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60" w:rsidRDefault="00AE2B60">
      <w:pPr>
        <w:spacing w:after="0" w:line="240" w:lineRule="auto"/>
        <w:jc w:val="center"/>
        <w:rPr>
          <w:rFonts w:ascii="Times" w:hAnsi="Times"/>
        </w:rPr>
      </w:pPr>
    </w:p>
    <w:p w:rsidR="00AE2B60" w:rsidRDefault="00AE2B60">
      <w:pPr>
        <w:spacing w:after="0" w:line="240" w:lineRule="auto"/>
        <w:jc w:val="center"/>
        <w:rPr>
          <w:rFonts w:ascii="Times" w:hAnsi="Times"/>
        </w:rPr>
      </w:pPr>
    </w:p>
    <w:p w:rsidR="00AE2B60" w:rsidRDefault="002C2D6F">
      <w:pPr>
        <w:keepNext/>
        <w:spacing w:after="0" w:line="360" w:lineRule="auto"/>
        <w:jc w:val="both"/>
        <w:outlineLvl w:val="2"/>
        <w:rPr>
          <w:b/>
          <w:bCs/>
          <w:sz w:val="28"/>
          <w:szCs w:val="28"/>
        </w:rPr>
      </w:pPr>
      <w:r>
        <w:rPr>
          <w:b/>
          <w:bCs/>
          <w:sz w:val="28"/>
          <w:szCs w:val="28"/>
        </w:rPr>
        <w:t>Monitoraggio glicemico in continuo in bambini affetti da</w:t>
      </w:r>
      <w:r w:rsidR="0043551C">
        <w:rPr>
          <w:b/>
          <w:bCs/>
          <w:sz w:val="28"/>
          <w:szCs w:val="28"/>
        </w:rPr>
        <w:t xml:space="preserve"> </w:t>
      </w:r>
      <w:r>
        <w:rPr>
          <w:b/>
          <w:bCs/>
          <w:sz w:val="28"/>
          <w:szCs w:val="28"/>
        </w:rPr>
        <w:t xml:space="preserve"> ipoglicemia neonatale</w:t>
      </w:r>
      <w:r w:rsidR="0043551C">
        <w:rPr>
          <w:b/>
          <w:bCs/>
          <w:sz w:val="28"/>
          <w:szCs w:val="28"/>
        </w:rPr>
        <w:t xml:space="preserve"> da malattia metabolica</w:t>
      </w:r>
      <w:r>
        <w:rPr>
          <w:b/>
          <w:bCs/>
          <w:sz w:val="28"/>
          <w:szCs w:val="28"/>
        </w:rPr>
        <w:t>: effetti sulla prevenzione delle ipoglicemie severe e sulla gestione domiciliare della malattia</w:t>
      </w:r>
    </w:p>
    <w:p w:rsidR="00AE2B60" w:rsidRDefault="00AE2B60">
      <w:pPr>
        <w:keepNext/>
        <w:spacing w:after="0" w:line="360" w:lineRule="auto"/>
        <w:jc w:val="both"/>
        <w:outlineLvl w:val="2"/>
        <w:rPr>
          <w:bCs/>
          <w:color w:val="FF0000"/>
          <w:sz w:val="28"/>
          <w:szCs w:val="28"/>
        </w:rPr>
      </w:pPr>
    </w:p>
    <w:p w:rsidR="00AE2B60" w:rsidRDefault="00AE2B60">
      <w:pPr>
        <w:keepNext/>
        <w:spacing w:after="0" w:line="240" w:lineRule="auto"/>
        <w:jc w:val="both"/>
        <w:outlineLvl w:val="2"/>
        <w:rPr>
          <w:rFonts w:ascii="Times New Roman" w:eastAsia="Times New Roman" w:hAnsi="Times New Roman" w:cs="Times New Roman"/>
          <w:bCs/>
          <w:color w:val="FF0000"/>
          <w:sz w:val="28"/>
          <w:szCs w:val="28"/>
        </w:rPr>
      </w:pPr>
    </w:p>
    <w:p w:rsidR="00AE2B60" w:rsidRDefault="00AE2B60">
      <w:pPr>
        <w:spacing w:after="0" w:line="240" w:lineRule="auto"/>
        <w:jc w:val="both"/>
        <w:rPr>
          <w:rFonts w:ascii="Times New Roman" w:eastAsia="Times New Roman" w:hAnsi="Times New Roman" w:cs="Times New Roman"/>
          <w:bCs/>
          <w:color w:val="FF0000"/>
          <w:sz w:val="28"/>
          <w:szCs w:val="28"/>
        </w:rPr>
      </w:pPr>
    </w:p>
    <w:p w:rsidR="00AE2B60" w:rsidRDefault="002C2D6F">
      <w:pPr>
        <w:pStyle w:val="Paragrafoelenco"/>
        <w:spacing w:line="360" w:lineRule="auto"/>
        <w:ind w:left="0"/>
        <w:jc w:val="both"/>
        <w:rPr>
          <w:b/>
          <w:bCs/>
          <w:color w:val="FF0000"/>
          <w:sz w:val="28"/>
          <w:szCs w:val="28"/>
        </w:rPr>
      </w:pPr>
      <w:r>
        <w:rPr>
          <w:b/>
          <w:bCs/>
          <w:color w:val="FF0000"/>
          <w:sz w:val="28"/>
          <w:szCs w:val="28"/>
        </w:rPr>
        <w:t>Stato dell’arte</w:t>
      </w:r>
    </w:p>
    <w:p w:rsidR="00AE2B60" w:rsidRDefault="002C2D6F">
      <w:pPr>
        <w:pStyle w:val="Paragrafoelenco"/>
        <w:spacing w:line="360" w:lineRule="auto"/>
        <w:ind w:left="0"/>
        <w:jc w:val="both"/>
      </w:pPr>
      <w:r>
        <w:rPr>
          <w:sz w:val="28"/>
          <w:szCs w:val="28"/>
        </w:rPr>
        <w:t xml:space="preserve">L’ipoglicemia neonatale rappresenta un’emergenza metabolica, dovuta ad una alterazione nella regolazione del metabolismo del glucosio. </w:t>
      </w:r>
    </w:p>
    <w:p w:rsidR="00AE2B60" w:rsidRDefault="002C2D6F">
      <w:pPr>
        <w:pStyle w:val="Paragrafoelenco"/>
        <w:spacing w:line="360" w:lineRule="auto"/>
        <w:ind w:left="0"/>
        <w:jc w:val="both"/>
      </w:pPr>
      <w:r>
        <w:rPr>
          <w:sz w:val="28"/>
          <w:szCs w:val="28"/>
        </w:rPr>
        <w:t>Si definisce come un valore di glicemia &lt;47 (50) mg/dl (a &lt;48 ore di vita), ma, in ambito pediatrico, possiamo parlare di ipoglicemia “generica” per valori  &lt;60 mg/dl (1). Normalmente i corpi chetonici, prodotti derivati del metabolismo lipidico, fungono da substrati energetici alternativi per il tessuto cerebrale.</w:t>
      </w:r>
    </w:p>
    <w:p w:rsidR="00AE2B60" w:rsidRDefault="002C2D6F">
      <w:pPr>
        <w:pStyle w:val="Paragrafoelenco"/>
        <w:spacing w:line="360" w:lineRule="auto"/>
        <w:ind w:left="0"/>
        <w:jc w:val="both"/>
      </w:pPr>
      <w:r>
        <w:rPr>
          <w:sz w:val="28"/>
          <w:szCs w:val="28"/>
        </w:rPr>
        <w:t xml:space="preserve">Nel momento in cui il cervello non dispone di queste fonti energetiche (ipoglicemie non </w:t>
      </w:r>
      <w:proofErr w:type="spellStart"/>
      <w:r>
        <w:rPr>
          <w:sz w:val="28"/>
          <w:szCs w:val="28"/>
        </w:rPr>
        <w:t>chetotica</w:t>
      </w:r>
      <w:proofErr w:type="spellEnd"/>
      <w:r>
        <w:rPr>
          <w:sz w:val="28"/>
          <w:szCs w:val="28"/>
        </w:rPr>
        <w:t xml:space="preserve">), l’ipoglicemia diventa pericolosa: il ritardo mentale, il ritardo psicomotorio, le convulsioni e altre sequele neurologiche sono state riportate in bambini con </w:t>
      </w:r>
      <w:proofErr w:type="spellStart"/>
      <w:r>
        <w:rPr>
          <w:sz w:val="28"/>
          <w:szCs w:val="28"/>
        </w:rPr>
        <w:t>iperinsulinismo</w:t>
      </w:r>
      <w:proofErr w:type="spellEnd"/>
      <w:r>
        <w:rPr>
          <w:sz w:val="28"/>
          <w:szCs w:val="28"/>
        </w:rPr>
        <w:t xml:space="preserve"> congenito (condizione determinante gravi ipoglicemie neonatali, senza produzione di chetoni) e secondo alcuni autori (2) il 48% dei bambini con questo disturbo presenta un deficit neurologico conseguente al danno da ipoglicemia.</w:t>
      </w:r>
    </w:p>
    <w:p w:rsidR="00AE2B60" w:rsidRDefault="002C2D6F">
      <w:pPr>
        <w:spacing w:line="360" w:lineRule="auto"/>
        <w:jc w:val="both"/>
      </w:pPr>
      <w:r>
        <w:rPr>
          <w:sz w:val="28"/>
          <w:szCs w:val="28"/>
          <w:u w:color="2F5496"/>
          <w:shd w:val="clear" w:color="auto" w:fill="FFFFFF"/>
        </w:rPr>
        <w:t xml:space="preserve">Infatti, l’ipoglicemia sopratutto protratta nel corso della notte ha   un impatto sullo sviluppo neuro cognitivo del bambino: ad esempio il consolidamento della memoria avviene soprattutto durante il sonno, le risposte </w:t>
      </w:r>
      <w:proofErr w:type="spellStart"/>
      <w:r>
        <w:rPr>
          <w:sz w:val="28"/>
          <w:szCs w:val="28"/>
          <w:u w:color="2F5496"/>
          <w:shd w:val="clear" w:color="auto" w:fill="FFFFFF"/>
        </w:rPr>
        <w:t>contro-regolatorie</w:t>
      </w:r>
      <w:proofErr w:type="spellEnd"/>
      <w:r>
        <w:rPr>
          <w:sz w:val="28"/>
          <w:szCs w:val="28"/>
          <w:u w:color="2F5496"/>
          <w:shd w:val="clear" w:color="auto" w:fill="FFFFFF"/>
        </w:rPr>
        <w:t xml:space="preserve"> all'ipoglicemia vengono soppresse durante il sonno profondo e quindi gli episodi possono rimanere asintomatici e non essere rilevati dal paziente (3). L'ipoglicemia ricorrente può avere un impatto duraturo sulla funzione cognitiva. In età pediatrica l'ipoglicemia grave ricorrente può provocare un sottile deterioramento </w:t>
      </w:r>
      <w:r>
        <w:rPr>
          <w:sz w:val="28"/>
          <w:szCs w:val="28"/>
          <w:u w:color="2F5496"/>
          <w:shd w:val="clear" w:color="auto" w:fill="FFFFFF"/>
        </w:rPr>
        <w:lastRenderedPageBreak/>
        <w:t>delle prestazioni nei test delle funzioni cognitive nell'adolescenza, specialmente quando sono state accompagnate da convulsioni (4). Negli adulti sono state descritte prestazioni ridotte nelle abilità cognitive, nel linguaggio e nella funzione esecutiva e nella memoria episodica recente in caso di ipoglicemia ricorrente e aumento di rischio di sviluppare demenza in età avanzata (4).</w:t>
      </w:r>
    </w:p>
    <w:p w:rsidR="00AE2B60" w:rsidRDefault="00AE2B60">
      <w:pPr>
        <w:pStyle w:val="Paragrafoelenco"/>
        <w:spacing w:line="360" w:lineRule="auto"/>
        <w:ind w:left="0"/>
        <w:jc w:val="both"/>
        <w:rPr>
          <w:rFonts w:ascii="Times New Roman" w:eastAsia="Times New Roman" w:hAnsi="Times New Roman" w:cs="Times New Roman"/>
          <w:sz w:val="28"/>
          <w:szCs w:val="28"/>
        </w:rPr>
      </w:pPr>
    </w:p>
    <w:p w:rsidR="00AE2B60" w:rsidRDefault="002C2D6F">
      <w:pPr>
        <w:pStyle w:val="Paragrafoelenco"/>
        <w:spacing w:line="360" w:lineRule="auto"/>
        <w:ind w:left="0"/>
        <w:jc w:val="both"/>
        <w:rPr>
          <w:sz w:val="28"/>
          <w:szCs w:val="28"/>
        </w:rPr>
      </w:pPr>
      <w:r>
        <w:rPr>
          <w:sz w:val="28"/>
          <w:szCs w:val="28"/>
        </w:rPr>
        <w:t>Le ipoglicemie in epoca neonatale e successiva riconoscono diverse cause:</w:t>
      </w:r>
    </w:p>
    <w:p w:rsidR="00AE2B60" w:rsidRDefault="002C2D6F">
      <w:pPr>
        <w:pStyle w:val="Paragrafoelenco"/>
        <w:spacing w:line="360" w:lineRule="auto"/>
        <w:ind w:left="0"/>
        <w:jc w:val="both"/>
        <w:rPr>
          <w:sz w:val="28"/>
          <w:szCs w:val="28"/>
        </w:rPr>
      </w:pPr>
      <w:r>
        <w:rPr>
          <w:noProof/>
        </w:rPr>
        <w:drawing>
          <wp:inline distT="0" distB="0" distL="0" distR="0">
            <wp:extent cx="5937250" cy="4105275"/>
            <wp:effectExtent l="0" t="0" r="0" b="0"/>
            <wp:docPr id="1" name="officeArt object"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2"/>
                    <pic:cNvPicPr>
                      <a:picLocks noChangeAspect="1" noChangeArrowheads="1"/>
                    </pic:cNvPicPr>
                  </pic:nvPicPr>
                  <pic:blipFill>
                    <a:blip r:embed="rId7" cstate="print"/>
                    <a:stretch>
                      <a:fillRect/>
                    </a:stretch>
                  </pic:blipFill>
                  <pic:spPr bwMode="auto">
                    <a:xfrm>
                      <a:off x="0" y="0"/>
                      <a:ext cx="5937250" cy="4105275"/>
                    </a:xfrm>
                    <a:prstGeom prst="rect">
                      <a:avLst/>
                    </a:prstGeom>
                  </pic:spPr>
                </pic:pic>
              </a:graphicData>
            </a:graphic>
          </wp:inline>
        </w:drawing>
      </w:r>
    </w:p>
    <w:p w:rsidR="00AE2B60" w:rsidRDefault="00AE2B60">
      <w:pPr>
        <w:pStyle w:val="Paragrafoelenco"/>
        <w:spacing w:line="360" w:lineRule="auto"/>
        <w:ind w:left="0"/>
        <w:jc w:val="both"/>
        <w:rPr>
          <w:rFonts w:ascii="Times New Roman" w:eastAsia="Times New Roman" w:hAnsi="Times New Roman" w:cs="Times New Roman"/>
          <w:sz w:val="28"/>
          <w:szCs w:val="28"/>
        </w:rPr>
      </w:pPr>
    </w:p>
    <w:p w:rsidR="00AE2B60" w:rsidRDefault="00AE2B60">
      <w:pPr>
        <w:pStyle w:val="Paragrafoelenco"/>
        <w:spacing w:line="360" w:lineRule="auto"/>
        <w:ind w:left="0"/>
        <w:jc w:val="both"/>
        <w:rPr>
          <w:rFonts w:ascii="Times New Roman" w:eastAsia="Times New Roman" w:hAnsi="Times New Roman" w:cs="Times New Roman"/>
          <w:sz w:val="28"/>
          <w:szCs w:val="28"/>
        </w:rPr>
      </w:pPr>
    </w:p>
    <w:p w:rsidR="00AE2B60" w:rsidRDefault="002C2D6F">
      <w:pPr>
        <w:pStyle w:val="Paragrafoelenco"/>
        <w:spacing w:line="360" w:lineRule="auto"/>
        <w:ind w:left="0"/>
        <w:jc w:val="both"/>
        <w:rPr>
          <w:sz w:val="28"/>
          <w:szCs w:val="28"/>
        </w:rPr>
      </w:pPr>
      <w:r>
        <w:rPr>
          <w:sz w:val="28"/>
          <w:szCs w:val="28"/>
        </w:rPr>
        <w:t xml:space="preserve">A questo punto è ben comprensibile come l’automonitoraggio glicemico sia un cardine nel trattamento; tradizionalmente viene effettuato da sangue capillare (self </w:t>
      </w:r>
      <w:proofErr w:type="spellStart"/>
      <w:r>
        <w:rPr>
          <w:sz w:val="28"/>
          <w:szCs w:val="28"/>
        </w:rPr>
        <w:t>monitoring</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blood</w:t>
      </w:r>
      <w:proofErr w:type="spellEnd"/>
      <w:r>
        <w:rPr>
          <w:sz w:val="28"/>
          <w:szCs w:val="28"/>
        </w:rPr>
        <w:t xml:space="preserve"> </w:t>
      </w:r>
      <w:proofErr w:type="spellStart"/>
      <w:r>
        <w:rPr>
          <w:sz w:val="28"/>
          <w:szCs w:val="28"/>
        </w:rPr>
        <w:t>glucose</w:t>
      </w:r>
      <w:proofErr w:type="spellEnd"/>
      <w:r>
        <w:rPr>
          <w:sz w:val="28"/>
          <w:szCs w:val="28"/>
        </w:rPr>
        <w:t xml:space="preserve">, SMBG), con rilevazione puntuale delle </w:t>
      </w:r>
      <w:proofErr w:type="spellStart"/>
      <w:r>
        <w:rPr>
          <w:sz w:val="28"/>
          <w:szCs w:val="28"/>
        </w:rPr>
        <w:t>glicemie</w:t>
      </w:r>
      <w:proofErr w:type="spellEnd"/>
      <w:r>
        <w:rPr>
          <w:sz w:val="28"/>
          <w:szCs w:val="28"/>
        </w:rPr>
        <w:t xml:space="preserve"> da 3 a 6 volte al giorno. Tuttavia, tale monitoraggio, oltre a costituire uno stress sia per il paziente che per il </w:t>
      </w:r>
      <w:proofErr w:type="spellStart"/>
      <w:r>
        <w:rPr>
          <w:sz w:val="28"/>
          <w:szCs w:val="28"/>
        </w:rPr>
        <w:t>caregiver</w:t>
      </w:r>
      <w:proofErr w:type="spellEnd"/>
      <w:r>
        <w:rPr>
          <w:sz w:val="28"/>
          <w:szCs w:val="28"/>
        </w:rPr>
        <w:t xml:space="preserve">, ha diversi limiti tecnici, tra cui quello di non </w:t>
      </w:r>
      <w:r>
        <w:rPr>
          <w:sz w:val="28"/>
          <w:szCs w:val="28"/>
        </w:rPr>
        <w:lastRenderedPageBreak/>
        <w:t>evidenziare le ipoglicemie asintomatiche, soprattutto notturne ed essere dipendente  dal momento in cui il soggetto decide di misurare la glicemia.</w:t>
      </w:r>
    </w:p>
    <w:p w:rsidR="00AE2B60" w:rsidRDefault="00AE2B60">
      <w:pPr>
        <w:pStyle w:val="Paragrafoelenco"/>
        <w:spacing w:line="360" w:lineRule="auto"/>
        <w:ind w:left="0"/>
        <w:jc w:val="both"/>
        <w:rPr>
          <w:rFonts w:ascii="Times New Roman" w:eastAsia="Times New Roman" w:hAnsi="Times New Roman" w:cs="Times New Roman"/>
          <w:sz w:val="28"/>
          <w:szCs w:val="28"/>
        </w:rPr>
      </w:pPr>
    </w:p>
    <w:p w:rsidR="00AE2B60" w:rsidRDefault="002C2D6F">
      <w:pPr>
        <w:pStyle w:val="Paragrafoelenco"/>
        <w:spacing w:line="360" w:lineRule="auto"/>
        <w:ind w:left="0"/>
        <w:jc w:val="both"/>
        <w:rPr>
          <w:sz w:val="28"/>
          <w:szCs w:val="28"/>
        </w:rPr>
      </w:pPr>
      <w:r>
        <w:rPr>
          <w:sz w:val="28"/>
          <w:szCs w:val="28"/>
        </w:rPr>
        <w:t>Negli ultimi anni sono diventati disponibili sistemi di monitoraggio del glucosio in continuo (</w:t>
      </w:r>
      <w:proofErr w:type="spellStart"/>
      <w:r>
        <w:rPr>
          <w:sz w:val="28"/>
          <w:szCs w:val="28"/>
        </w:rPr>
        <w:t>continuous</w:t>
      </w:r>
      <w:proofErr w:type="spellEnd"/>
      <w:r>
        <w:rPr>
          <w:sz w:val="28"/>
          <w:szCs w:val="28"/>
        </w:rPr>
        <w:t xml:space="preserve"> </w:t>
      </w:r>
      <w:proofErr w:type="spellStart"/>
      <w:r>
        <w:rPr>
          <w:sz w:val="28"/>
          <w:szCs w:val="28"/>
        </w:rPr>
        <w:t>glucose</w:t>
      </w:r>
      <w:proofErr w:type="spellEnd"/>
      <w:r>
        <w:rPr>
          <w:sz w:val="28"/>
          <w:szCs w:val="28"/>
        </w:rPr>
        <w:t xml:space="preserve"> </w:t>
      </w:r>
      <w:proofErr w:type="spellStart"/>
      <w:r>
        <w:rPr>
          <w:sz w:val="28"/>
          <w:szCs w:val="28"/>
        </w:rPr>
        <w:t>monitoring</w:t>
      </w:r>
      <w:proofErr w:type="spellEnd"/>
      <w:r>
        <w:rPr>
          <w:sz w:val="28"/>
          <w:szCs w:val="28"/>
        </w:rPr>
        <w:t xml:space="preserve"> - CGM) che forniscono dati glicemici 24 ore su 24, offrono analisi delle tendenze più significative e predicono il verificarsi di ipoglicemia imminente. Diverse linee guida nazionali e internazionali raccomandano l’utilizzo del CGM nei pazienti affetti da diabete mellito, principalmente di tipo 1 (5-7). I sistemi CGM  raccolgono in maniera continua i dati del glucosio e li trasmettono a un ricevitore o a un'applicazione per </w:t>
      </w:r>
      <w:proofErr w:type="spellStart"/>
      <w:r>
        <w:rPr>
          <w:sz w:val="28"/>
          <w:szCs w:val="28"/>
        </w:rPr>
        <w:t>smartphone</w:t>
      </w:r>
      <w:proofErr w:type="spellEnd"/>
      <w:r>
        <w:rPr>
          <w:sz w:val="28"/>
          <w:szCs w:val="28"/>
        </w:rPr>
        <w:t xml:space="preserve"> (8). Il sensore è inserito nel tessuto sottocutaneo nello spazio interstiziale e, rivestito dall’enzima glucosio ossidasi, reagisce con il glucosio, producendo una corrente elettrica ogni 1-5 minuti (almeno 300 misurazioni al giorno circa). La concentrazione di glucosio nel sangue è calcolata a partire dalla concentrazione del glucosio nello spazio interstiziale attraverso algoritmi. Esiste pertanto un tempo di ritardo di 5–15 minuti legato, oltre al tempo fisiologico impiegato dal glucosio per diffondersi dal sangue capillare al liquido interstiziale, anche al tempo di reazione del sensore (diffusione del glucosio nel sensore) e al tempo di elaborazione del segnale del sensore.</w:t>
      </w:r>
    </w:p>
    <w:p w:rsidR="00AE2B60" w:rsidRDefault="002C2D6F">
      <w:pPr>
        <w:pStyle w:val="Paragrafoelenco"/>
        <w:spacing w:line="360" w:lineRule="auto"/>
        <w:ind w:left="0"/>
        <w:jc w:val="both"/>
        <w:rPr>
          <w:sz w:val="28"/>
          <w:szCs w:val="28"/>
        </w:rPr>
      </w:pPr>
      <w:r>
        <w:rPr>
          <w:sz w:val="28"/>
          <w:szCs w:val="28"/>
        </w:rPr>
        <w:t>Prendendo spunto dall’impiego del CGM nei pazienti con il diabete, si è iniziato ad utilizzare questa tecnologia per il monitoraggio/diagnosi dei disordini da ipoglicemia (9).</w:t>
      </w:r>
    </w:p>
    <w:p w:rsidR="00AE2B60" w:rsidRDefault="002C2D6F">
      <w:pPr>
        <w:pStyle w:val="Paragrafoelenco"/>
        <w:spacing w:line="360" w:lineRule="auto"/>
        <w:ind w:left="0"/>
        <w:jc w:val="both"/>
        <w:rPr>
          <w:sz w:val="28"/>
          <w:szCs w:val="28"/>
        </w:rPr>
      </w:pPr>
      <w:r>
        <w:rPr>
          <w:sz w:val="28"/>
          <w:szCs w:val="28"/>
        </w:rPr>
        <w:t xml:space="preserve">Dai dati della letteratura a proposito dell’utilizzo del monitoraggio glicemico in bambino affetti da ipoglicemie neonatali (10-15), abbiamo appreso che i dispositivi in commercio sono purtroppo caratterizzati da minor accuratezza della lettura nel </w:t>
      </w:r>
      <w:proofErr w:type="spellStart"/>
      <w:r>
        <w:rPr>
          <w:sz w:val="28"/>
          <w:szCs w:val="28"/>
        </w:rPr>
        <w:t>range</w:t>
      </w:r>
      <w:proofErr w:type="spellEnd"/>
      <w:r>
        <w:rPr>
          <w:sz w:val="28"/>
          <w:szCs w:val="28"/>
        </w:rPr>
        <w:t xml:space="preserve"> dell’ipoglicemia (falsi positivi). Tuttavia, sono presenti anche molti aspetti positivi, come la riduzione del numero dei controlli da sangue </w:t>
      </w:r>
      <w:r>
        <w:rPr>
          <w:sz w:val="28"/>
          <w:szCs w:val="28"/>
        </w:rPr>
        <w:lastRenderedPageBreak/>
        <w:t xml:space="preserve">capillare (evitando quelli non necessari, alto valore predittivo negativo), la riduzione del tempo di esposizione all’ipoglicemia (riconoscimento precoce, anche delle forme asintomatiche, e, quindi, anche un precoce trattamento), minor stress da parte dei </w:t>
      </w:r>
      <w:proofErr w:type="spellStart"/>
      <w:r>
        <w:rPr>
          <w:sz w:val="28"/>
          <w:szCs w:val="28"/>
        </w:rPr>
        <w:t>caregiver</w:t>
      </w:r>
      <w:proofErr w:type="spellEnd"/>
      <w:r>
        <w:rPr>
          <w:sz w:val="28"/>
          <w:szCs w:val="28"/>
        </w:rPr>
        <w:t xml:space="preserve"> (e minor rischio di sovralimentazione). </w:t>
      </w:r>
    </w:p>
    <w:p w:rsidR="00AE2B60" w:rsidRDefault="002C2D6F">
      <w:pPr>
        <w:spacing w:line="360" w:lineRule="auto"/>
        <w:jc w:val="both"/>
        <w:rPr>
          <w:b/>
          <w:color w:val="FF0000"/>
          <w:sz w:val="28"/>
          <w:szCs w:val="28"/>
        </w:rPr>
      </w:pPr>
      <w:r>
        <w:rPr>
          <w:b/>
          <w:color w:val="FF0000"/>
          <w:sz w:val="28"/>
          <w:szCs w:val="28"/>
        </w:rPr>
        <w:t>Scopo dello studio</w:t>
      </w:r>
    </w:p>
    <w:p w:rsidR="00AE2B60" w:rsidRDefault="002C2D6F">
      <w:pPr>
        <w:spacing w:line="360" w:lineRule="auto"/>
        <w:jc w:val="both"/>
        <w:rPr>
          <w:sz w:val="28"/>
          <w:szCs w:val="28"/>
        </w:rPr>
      </w:pPr>
      <w:r>
        <w:rPr>
          <w:sz w:val="28"/>
          <w:szCs w:val="28"/>
        </w:rPr>
        <w:t xml:space="preserve">Scopo del nostro lavoro sarà quello di analizzare l’impatto dell’utilizzo domiciliare regolare del CGM in bambini affetti da ipoglicemia neonatale, valutando primariamente l’effetto di tali dispositivi sulla prevenzione degli episodi di ipoglicemia severa e sulla gestione domiciliare. </w:t>
      </w:r>
    </w:p>
    <w:p w:rsidR="00AE2B60" w:rsidRDefault="002C2D6F">
      <w:pPr>
        <w:pStyle w:val="Paragrafoelenco"/>
        <w:spacing w:line="360" w:lineRule="auto"/>
        <w:ind w:left="0"/>
        <w:jc w:val="both"/>
        <w:rPr>
          <w:rFonts w:eastAsia="Times New Roman"/>
          <w:b/>
          <w:color w:val="FF0000"/>
          <w:sz w:val="28"/>
          <w:szCs w:val="28"/>
        </w:rPr>
      </w:pPr>
      <w:r>
        <w:rPr>
          <w:rFonts w:eastAsia="Times New Roman"/>
          <w:b/>
          <w:color w:val="FF0000"/>
          <w:sz w:val="28"/>
          <w:szCs w:val="28"/>
        </w:rPr>
        <w:t>Disegno dello studio</w:t>
      </w:r>
    </w:p>
    <w:p w:rsidR="00AE2B60" w:rsidRDefault="002C2D6F">
      <w:pPr>
        <w:pStyle w:val="Paragrafoelenco"/>
        <w:spacing w:line="360" w:lineRule="auto"/>
        <w:ind w:left="0"/>
        <w:jc w:val="both"/>
        <w:rPr>
          <w:color w:val="FF0000"/>
          <w:sz w:val="28"/>
          <w:szCs w:val="28"/>
        </w:rPr>
      </w:pPr>
      <w:r>
        <w:rPr>
          <w:sz w:val="28"/>
          <w:szCs w:val="28"/>
        </w:rPr>
        <w:t xml:space="preserve">Studio </w:t>
      </w:r>
      <w:proofErr w:type="spellStart"/>
      <w:r>
        <w:rPr>
          <w:sz w:val="28"/>
          <w:szCs w:val="28"/>
        </w:rPr>
        <w:t>osservazionale</w:t>
      </w:r>
      <w:proofErr w:type="spellEnd"/>
      <w:r>
        <w:rPr>
          <w:sz w:val="28"/>
          <w:szCs w:val="28"/>
        </w:rPr>
        <w:t xml:space="preserve"> retrospettivo, monocentrico. </w:t>
      </w:r>
      <w:r>
        <w:rPr>
          <w:color w:val="FF0000"/>
          <w:sz w:val="28"/>
          <w:szCs w:val="28"/>
        </w:rPr>
        <w:t xml:space="preserve">Verranno esaminati i pazienti con pregresse ipoglicemie neonatali seguiti presso il nostro Centro di Diabetologia Pediatrica (Programma di Malattie </w:t>
      </w:r>
      <w:proofErr w:type="spellStart"/>
      <w:r>
        <w:rPr>
          <w:color w:val="FF0000"/>
          <w:sz w:val="28"/>
          <w:szCs w:val="28"/>
        </w:rPr>
        <w:t>Endocrino-Metaboliche</w:t>
      </w:r>
      <w:proofErr w:type="spellEnd"/>
      <w:r>
        <w:rPr>
          <w:color w:val="FF0000"/>
          <w:sz w:val="28"/>
          <w:szCs w:val="28"/>
        </w:rPr>
        <w:t xml:space="preserve">, UO di Pediatria, IRCCS AOU di Bologna) I pazienti saranno suddivisi a seconda che impieghino il sistema di monitoraggio continuo della glicemia (CGM </w:t>
      </w:r>
      <w:proofErr w:type="spellStart"/>
      <w:r>
        <w:rPr>
          <w:color w:val="FF0000"/>
          <w:sz w:val="28"/>
          <w:szCs w:val="28"/>
        </w:rPr>
        <w:t>users</w:t>
      </w:r>
      <w:proofErr w:type="spellEnd"/>
      <w:r>
        <w:rPr>
          <w:color w:val="FF0000"/>
          <w:sz w:val="28"/>
          <w:szCs w:val="28"/>
        </w:rPr>
        <w:t xml:space="preserve">)  o il sistema tradizionale con monitoraggio puntuale delle </w:t>
      </w:r>
      <w:proofErr w:type="spellStart"/>
      <w:r>
        <w:rPr>
          <w:color w:val="FF0000"/>
          <w:sz w:val="28"/>
          <w:szCs w:val="28"/>
        </w:rPr>
        <w:t>glicemie</w:t>
      </w:r>
      <w:proofErr w:type="spellEnd"/>
      <w:r>
        <w:rPr>
          <w:color w:val="FF0000"/>
          <w:sz w:val="28"/>
          <w:szCs w:val="28"/>
        </w:rPr>
        <w:t xml:space="preserve"> (SMBG </w:t>
      </w:r>
      <w:proofErr w:type="spellStart"/>
      <w:r>
        <w:rPr>
          <w:color w:val="FF0000"/>
          <w:sz w:val="28"/>
          <w:szCs w:val="28"/>
        </w:rPr>
        <w:t>users</w:t>
      </w:r>
      <w:proofErr w:type="spellEnd"/>
      <w:r>
        <w:rPr>
          <w:color w:val="FF0000"/>
          <w:sz w:val="28"/>
          <w:szCs w:val="28"/>
        </w:rPr>
        <w:t>). Dall’analisi retrospettiva  delle cartelle cliniche  saranno raccolti dati relativi alle informazioni demografiche (età, sesso), alle valutazioni antropometriche (peso, altezza, BMI) e cliniche (patologie concomitanti), al trattamento dietetico, alla terapia farmacologica e ai parametri biochimici..</w:t>
      </w:r>
    </w:p>
    <w:p w:rsidR="00AE2B60" w:rsidRDefault="002C2D6F">
      <w:pPr>
        <w:pStyle w:val="Paragrafoelenco"/>
        <w:spacing w:line="360" w:lineRule="auto"/>
        <w:ind w:left="0"/>
        <w:jc w:val="both"/>
        <w:rPr>
          <w:color w:val="FF0000"/>
          <w:sz w:val="28"/>
          <w:szCs w:val="28"/>
        </w:rPr>
      </w:pPr>
      <w:r>
        <w:rPr>
          <w:color w:val="FF0000"/>
          <w:sz w:val="28"/>
          <w:szCs w:val="28"/>
        </w:rPr>
        <w:t>Si prevede una consistenza numerica del campione pari a circa 10-15 pazienti.</w:t>
      </w:r>
    </w:p>
    <w:p w:rsidR="00AE2B60" w:rsidRDefault="002C2D6F">
      <w:pPr>
        <w:pStyle w:val="Paragrafoelenco"/>
        <w:spacing w:line="360" w:lineRule="auto"/>
        <w:ind w:left="0"/>
        <w:jc w:val="both"/>
        <w:rPr>
          <w:sz w:val="28"/>
          <w:szCs w:val="28"/>
        </w:rPr>
      </w:pPr>
      <w:r>
        <w:rPr>
          <w:sz w:val="28"/>
          <w:szCs w:val="28"/>
        </w:rPr>
        <w:t xml:space="preserve">I pazienti affetti da ipoglicemie neonatali saranno rappresentati da pazienti con </w:t>
      </w:r>
      <w:proofErr w:type="spellStart"/>
      <w:r>
        <w:rPr>
          <w:sz w:val="28"/>
          <w:szCs w:val="28"/>
        </w:rPr>
        <w:t>iperinsulinismi</w:t>
      </w:r>
      <w:proofErr w:type="spellEnd"/>
      <w:r>
        <w:rPr>
          <w:sz w:val="28"/>
          <w:szCs w:val="28"/>
        </w:rPr>
        <w:t xml:space="preserve"> congeniti, malattie metaboliche legate al metabolismo del glicogeno (glicogenosi), malattie metaboliche da difetto della beta ossidazione, altre malattie/condizioni che possono manifestarsi con ipoglicemie neonatali (</w:t>
      </w:r>
      <w:proofErr w:type="spellStart"/>
      <w:r>
        <w:rPr>
          <w:sz w:val="28"/>
          <w:szCs w:val="28"/>
        </w:rPr>
        <w:t>sd</w:t>
      </w:r>
      <w:proofErr w:type="spellEnd"/>
      <w:r>
        <w:rPr>
          <w:sz w:val="28"/>
          <w:szCs w:val="28"/>
        </w:rPr>
        <w:t xml:space="preserve"> </w:t>
      </w:r>
      <w:r>
        <w:rPr>
          <w:sz w:val="28"/>
          <w:szCs w:val="28"/>
        </w:rPr>
        <w:lastRenderedPageBreak/>
        <w:t xml:space="preserve">di </w:t>
      </w:r>
      <w:proofErr w:type="spellStart"/>
      <w:r>
        <w:rPr>
          <w:sz w:val="28"/>
          <w:szCs w:val="28"/>
        </w:rPr>
        <w:t>Beckwith</w:t>
      </w:r>
      <w:proofErr w:type="spellEnd"/>
      <w:r>
        <w:rPr>
          <w:sz w:val="28"/>
          <w:szCs w:val="28"/>
        </w:rPr>
        <w:t xml:space="preserve"> </w:t>
      </w:r>
      <w:proofErr w:type="spellStart"/>
      <w:r>
        <w:rPr>
          <w:sz w:val="28"/>
          <w:szCs w:val="28"/>
        </w:rPr>
        <w:t>Wiedemann</w:t>
      </w:r>
      <w:proofErr w:type="spellEnd"/>
      <w:r>
        <w:rPr>
          <w:sz w:val="28"/>
          <w:szCs w:val="28"/>
        </w:rPr>
        <w:t xml:space="preserve">, </w:t>
      </w:r>
      <w:proofErr w:type="spellStart"/>
      <w:r>
        <w:rPr>
          <w:sz w:val="28"/>
          <w:szCs w:val="28"/>
        </w:rPr>
        <w:t>sd</w:t>
      </w:r>
      <w:proofErr w:type="spellEnd"/>
      <w:r>
        <w:rPr>
          <w:sz w:val="28"/>
          <w:szCs w:val="28"/>
        </w:rPr>
        <w:t xml:space="preserve"> di Kabuki, </w:t>
      </w:r>
      <w:proofErr w:type="spellStart"/>
      <w:r>
        <w:rPr>
          <w:sz w:val="28"/>
          <w:szCs w:val="28"/>
        </w:rPr>
        <w:t>ecc…</w:t>
      </w:r>
      <w:proofErr w:type="spellEnd"/>
      <w:r>
        <w:rPr>
          <w:sz w:val="28"/>
          <w:szCs w:val="28"/>
        </w:rPr>
        <w:t>), patologie endocrinologiche (</w:t>
      </w:r>
      <w:proofErr w:type="spellStart"/>
      <w:r>
        <w:rPr>
          <w:sz w:val="28"/>
          <w:szCs w:val="28"/>
        </w:rPr>
        <w:t>panipopituitarismo</w:t>
      </w:r>
      <w:proofErr w:type="spellEnd"/>
      <w:r>
        <w:rPr>
          <w:sz w:val="28"/>
          <w:szCs w:val="28"/>
        </w:rPr>
        <w:t xml:space="preserve">, iposurrenalismo, </w:t>
      </w:r>
      <w:proofErr w:type="spellStart"/>
      <w:r>
        <w:rPr>
          <w:sz w:val="28"/>
          <w:szCs w:val="28"/>
        </w:rPr>
        <w:t>ecc…</w:t>
      </w:r>
      <w:proofErr w:type="spellEnd"/>
      <w:r>
        <w:rPr>
          <w:sz w:val="28"/>
          <w:szCs w:val="28"/>
        </w:rPr>
        <w:t>).</w:t>
      </w:r>
    </w:p>
    <w:p w:rsidR="00AE2B60" w:rsidRDefault="002C2D6F">
      <w:pPr>
        <w:pStyle w:val="Paragrafoelenco"/>
        <w:spacing w:line="360" w:lineRule="auto"/>
        <w:ind w:left="0"/>
        <w:jc w:val="both"/>
        <w:rPr>
          <w:sz w:val="28"/>
          <w:szCs w:val="28"/>
        </w:rPr>
      </w:pPr>
      <w:r>
        <w:rPr>
          <w:sz w:val="28"/>
          <w:szCs w:val="28"/>
        </w:rPr>
        <w:t xml:space="preserve">Il sistema CGM utilizzato </w:t>
      </w:r>
      <w:r>
        <w:rPr>
          <w:color w:val="FF0000"/>
          <w:sz w:val="28"/>
          <w:szCs w:val="28"/>
        </w:rPr>
        <w:t>sarà</w:t>
      </w:r>
      <w:r>
        <w:rPr>
          <w:sz w:val="28"/>
          <w:szCs w:val="28"/>
        </w:rPr>
        <w:t xml:space="preserve"> per tutti i pazienti il </w:t>
      </w:r>
      <w:proofErr w:type="spellStart"/>
      <w:r>
        <w:rPr>
          <w:sz w:val="28"/>
          <w:szCs w:val="28"/>
        </w:rPr>
        <w:t>Dexcom</w:t>
      </w:r>
      <w:proofErr w:type="spellEnd"/>
      <w:r>
        <w:rPr>
          <w:sz w:val="28"/>
          <w:szCs w:val="28"/>
        </w:rPr>
        <w:t xml:space="preserve"> , scelto in quanto dotato di allarme per ipoglicemia, non richiedente calibrazione da parte del paziente e utilizzato già in altri studi sulla GSD. Gli allarmi di ipoglicemia </w:t>
      </w:r>
      <w:r>
        <w:rPr>
          <w:color w:val="FF0000"/>
          <w:sz w:val="28"/>
          <w:szCs w:val="28"/>
        </w:rPr>
        <w:t xml:space="preserve">saranno </w:t>
      </w:r>
      <w:r>
        <w:rPr>
          <w:sz w:val="28"/>
          <w:szCs w:val="28"/>
        </w:rPr>
        <w:t xml:space="preserve">impostati per </w:t>
      </w:r>
      <w:proofErr w:type="spellStart"/>
      <w:r>
        <w:rPr>
          <w:sz w:val="28"/>
          <w:szCs w:val="28"/>
        </w:rPr>
        <w:t>glicemie</w:t>
      </w:r>
      <w:proofErr w:type="spellEnd"/>
      <w:r>
        <w:rPr>
          <w:sz w:val="28"/>
          <w:szCs w:val="28"/>
        </w:rPr>
        <w:t xml:space="preserve"> inferiori a 70 per tutti i pazienti. I dati glicemici </w:t>
      </w:r>
      <w:r>
        <w:rPr>
          <w:color w:val="FF0000"/>
          <w:sz w:val="28"/>
          <w:szCs w:val="28"/>
        </w:rPr>
        <w:t xml:space="preserve">saranno </w:t>
      </w:r>
      <w:r>
        <w:rPr>
          <w:sz w:val="28"/>
          <w:szCs w:val="28"/>
        </w:rPr>
        <w:t xml:space="preserve">condivisi con il personale medico tramite la piattaforma </w:t>
      </w:r>
      <w:proofErr w:type="spellStart"/>
      <w:r>
        <w:rPr>
          <w:sz w:val="28"/>
          <w:szCs w:val="28"/>
        </w:rPr>
        <w:t>Dexcom</w:t>
      </w:r>
      <w:proofErr w:type="spellEnd"/>
      <w:r>
        <w:rPr>
          <w:sz w:val="28"/>
          <w:szCs w:val="28"/>
        </w:rPr>
        <w:t xml:space="preserve"> CLARITY. </w:t>
      </w:r>
    </w:p>
    <w:p w:rsidR="00AE2B60" w:rsidRDefault="002C2D6F">
      <w:pPr>
        <w:pStyle w:val="Paragrafoelenco"/>
        <w:spacing w:line="360" w:lineRule="auto"/>
        <w:ind w:left="0"/>
        <w:jc w:val="both"/>
        <w:rPr>
          <w:sz w:val="28"/>
          <w:szCs w:val="28"/>
        </w:rPr>
      </w:pPr>
      <w:r>
        <w:rPr>
          <w:sz w:val="28"/>
          <w:szCs w:val="28"/>
        </w:rPr>
        <w:t xml:space="preserve">Saranno raccolti dati prima dell’inizio del </w:t>
      </w:r>
      <w:r>
        <w:rPr>
          <w:color w:val="FF0000"/>
          <w:sz w:val="28"/>
          <w:szCs w:val="28"/>
        </w:rPr>
        <w:t>monitoraggio</w:t>
      </w:r>
      <w:r>
        <w:rPr>
          <w:sz w:val="28"/>
          <w:szCs w:val="28"/>
        </w:rPr>
        <w:t xml:space="preserve"> (T0), dopo 3 mesi (T1), dopo 6 mesi (T2) e dopo 12 mesi (T3).</w:t>
      </w:r>
    </w:p>
    <w:p w:rsidR="00AE2B60" w:rsidRDefault="00AE2B60">
      <w:pPr>
        <w:spacing w:line="360" w:lineRule="auto"/>
        <w:jc w:val="both"/>
        <w:rPr>
          <w:sz w:val="28"/>
          <w:szCs w:val="28"/>
          <w:u w:val="single"/>
        </w:rPr>
      </w:pPr>
    </w:p>
    <w:p w:rsidR="00AE2B60" w:rsidRDefault="002C2D6F">
      <w:pPr>
        <w:spacing w:line="360" w:lineRule="auto"/>
        <w:jc w:val="both"/>
        <w:rPr>
          <w:sz w:val="28"/>
          <w:szCs w:val="28"/>
        </w:rPr>
      </w:pPr>
      <w:proofErr w:type="spellStart"/>
      <w:r>
        <w:rPr>
          <w:sz w:val="28"/>
          <w:szCs w:val="28"/>
          <w:u w:val="single"/>
        </w:rPr>
        <w:t>Outcome</w:t>
      </w:r>
      <w:proofErr w:type="spellEnd"/>
      <w:r>
        <w:rPr>
          <w:sz w:val="28"/>
          <w:szCs w:val="28"/>
          <w:u w:val="single"/>
        </w:rPr>
        <w:t xml:space="preserve"> primario</w:t>
      </w:r>
      <w:r>
        <w:rPr>
          <w:sz w:val="28"/>
          <w:szCs w:val="28"/>
        </w:rPr>
        <w:t xml:space="preserve">: </w:t>
      </w:r>
    </w:p>
    <w:p w:rsidR="00AE2B60" w:rsidRDefault="002C2D6F">
      <w:pPr>
        <w:numPr>
          <w:ilvl w:val="0"/>
          <w:numId w:val="1"/>
        </w:numPr>
        <w:spacing w:line="360" w:lineRule="auto"/>
        <w:jc w:val="both"/>
        <w:rPr>
          <w:sz w:val="28"/>
          <w:szCs w:val="28"/>
        </w:rPr>
      </w:pPr>
      <w:r>
        <w:rPr>
          <w:sz w:val="28"/>
          <w:szCs w:val="28"/>
        </w:rPr>
        <w:t xml:space="preserve">Valutazione del numero di ipoglicemie severe (caratterizzate da manifestazioni di </w:t>
      </w:r>
      <w:proofErr w:type="spellStart"/>
      <w:r>
        <w:rPr>
          <w:sz w:val="28"/>
          <w:szCs w:val="28"/>
        </w:rPr>
        <w:t>neuroglicopenia</w:t>
      </w:r>
      <w:proofErr w:type="spellEnd"/>
      <w:r>
        <w:rPr>
          <w:sz w:val="28"/>
          <w:szCs w:val="28"/>
        </w:rPr>
        <w:t xml:space="preserve"> importanti: coma, convulsioni, obnubilamento del sensorio) nei due gruppi di pazienti. </w:t>
      </w:r>
    </w:p>
    <w:p w:rsidR="00AE2B60" w:rsidRDefault="002C2D6F">
      <w:pPr>
        <w:spacing w:line="360" w:lineRule="auto"/>
        <w:jc w:val="both"/>
        <w:rPr>
          <w:sz w:val="28"/>
          <w:szCs w:val="28"/>
        </w:rPr>
      </w:pPr>
      <w:proofErr w:type="spellStart"/>
      <w:r>
        <w:rPr>
          <w:sz w:val="28"/>
          <w:szCs w:val="28"/>
          <w:u w:val="single"/>
        </w:rPr>
        <w:t>Outcomes</w:t>
      </w:r>
      <w:proofErr w:type="spellEnd"/>
      <w:r>
        <w:rPr>
          <w:sz w:val="28"/>
          <w:szCs w:val="28"/>
          <w:u w:val="single"/>
        </w:rPr>
        <w:t xml:space="preserve"> secondari</w:t>
      </w:r>
      <w:r>
        <w:rPr>
          <w:sz w:val="28"/>
          <w:szCs w:val="28"/>
        </w:rPr>
        <w:t xml:space="preserve">: </w:t>
      </w:r>
    </w:p>
    <w:p w:rsidR="00AE2B60" w:rsidRDefault="002C2D6F">
      <w:pPr>
        <w:pStyle w:val="Paragrafoelenco"/>
        <w:numPr>
          <w:ilvl w:val="1"/>
          <w:numId w:val="2"/>
        </w:numPr>
        <w:spacing w:line="360" w:lineRule="auto"/>
        <w:jc w:val="both"/>
        <w:rPr>
          <w:rFonts w:eastAsia="Times New Roman"/>
          <w:sz w:val="28"/>
          <w:szCs w:val="28"/>
        </w:rPr>
      </w:pPr>
      <w:r>
        <w:rPr>
          <w:sz w:val="28"/>
          <w:szCs w:val="28"/>
        </w:rPr>
        <w:t xml:space="preserve">Valutazione del numero di ipoglicemie sintomatiche definite lievi nei due gruppi di pazienti esaminati. </w:t>
      </w:r>
    </w:p>
    <w:p w:rsidR="00AE2B60" w:rsidRDefault="002C2D6F">
      <w:pPr>
        <w:pStyle w:val="Paragrafoelenco"/>
        <w:numPr>
          <w:ilvl w:val="1"/>
          <w:numId w:val="2"/>
        </w:numPr>
        <w:spacing w:line="360" w:lineRule="auto"/>
        <w:jc w:val="both"/>
        <w:rPr>
          <w:color w:val="2A6099"/>
        </w:rPr>
      </w:pPr>
      <w:r>
        <w:rPr>
          <w:color w:val="2A6099"/>
          <w:sz w:val="28"/>
          <w:szCs w:val="28"/>
        </w:rPr>
        <w:t xml:space="preserve">Valutazione </w:t>
      </w:r>
      <w:r w:rsidR="008C57AA">
        <w:rPr>
          <w:color w:val="2A6099"/>
          <w:sz w:val="28"/>
          <w:szCs w:val="28"/>
        </w:rPr>
        <w:t xml:space="preserve">della </w:t>
      </w:r>
      <w:r>
        <w:rPr>
          <w:color w:val="2A6099"/>
          <w:sz w:val="28"/>
          <w:szCs w:val="28"/>
        </w:rPr>
        <w:t xml:space="preserve">gestione alimentare da parte del </w:t>
      </w:r>
      <w:proofErr w:type="spellStart"/>
      <w:r>
        <w:rPr>
          <w:color w:val="2A6099"/>
          <w:sz w:val="28"/>
          <w:szCs w:val="28"/>
        </w:rPr>
        <w:t>caregiver</w:t>
      </w:r>
      <w:proofErr w:type="spellEnd"/>
      <w:r>
        <w:rPr>
          <w:color w:val="2A6099"/>
          <w:sz w:val="28"/>
          <w:szCs w:val="28"/>
        </w:rPr>
        <w:t xml:space="preserve"> valutato in termini di modifiche del peso, altezza e BMI e numero risvegli notturni per gestione/prevenzione ipoglicemie.</w:t>
      </w:r>
    </w:p>
    <w:p w:rsidR="00AE2B60" w:rsidRDefault="00AE2B60">
      <w:pPr>
        <w:pStyle w:val="Paragrafoelenco"/>
        <w:spacing w:line="360" w:lineRule="auto"/>
        <w:ind w:left="708"/>
        <w:jc w:val="both"/>
        <w:rPr>
          <w:rFonts w:eastAsia="Times New Roman"/>
          <w:sz w:val="28"/>
          <w:szCs w:val="28"/>
        </w:rPr>
      </w:pPr>
    </w:p>
    <w:p w:rsidR="00AE2B60" w:rsidRDefault="00AE2B60">
      <w:pPr>
        <w:pStyle w:val="Paragrafoelenco"/>
        <w:spacing w:line="360" w:lineRule="auto"/>
        <w:ind w:left="0"/>
        <w:jc w:val="both"/>
        <w:rPr>
          <w:rFonts w:ascii="Times New Roman" w:eastAsia="Times New Roman" w:hAnsi="Times New Roman" w:cs="Times New Roman"/>
          <w:sz w:val="28"/>
          <w:szCs w:val="28"/>
        </w:rPr>
      </w:pPr>
    </w:p>
    <w:p w:rsidR="00AE2B60" w:rsidRDefault="002C2D6F">
      <w:pPr>
        <w:spacing w:line="360" w:lineRule="auto"/>
        <w:jc w:val="both"/>
        <w:rPr>
          <w:b/>
          <w:bCs/>
          <w:sz w:val="28"/>
          <w:szCs w:val="28"/>
        </w:rPr>
      </w:pPr>
      <w:r>
        <w:rPr>
          <w:b/>
          <w:bCs/>
          <w:sz w:val="28"/>
          <w:szCs w:val="28"/>
        </w:rPr>
        <w:t>Risultati attesi</w:t>
      </w:r>
    </w:p>
    <w:p w:rsidR="00AE2B60" w:rsidRDefault="002C2D6F">
      <w:pPr>
        <w:spacing w:line="360" w:lineRule="auto"/>
        <w:jc w:val="both"/>
        <w:rPr>
          <w:b/>
          <w:bCs/>
          <w:sz w:val="28"/>
          <w:szCs w:val="28"/>
        </w:rPr>
      </w:pPr>
      <w:r>
        <w:rPr>
          <w:b/>
          <w:bCs/>
          <w:sz w:val="28"/>
          <w:szCs w:val="28"/>
        </w:rPr>
        <w:t xml:space="preserve">L’utilizzo della tecnologia del monitoraggio in continuo della glicemia, dotata di allarmi attuali e predittivi per ipoglicemie, </w:t>
      </w:r>
      <w:r>
        <w:rPr>
          <w:b/>
          <w:bCs/>
          <w:color w:val="FF0000"/>
          <w:sz w:val="28"/>
          <w:szCs w:val="28"/>
        </w:rPr>
        <w:t>dovrebbe comportare</w:t>
      </w:r>
      <w:r>
        <w:rPr>
          <w:b/>
          <w:bCs/>
          <w:sz w:val="28"/>
          <w:szCs w:val="28"/>
        </w:rPr>
        <w:t xml:space="preserve"> una riduzione </w:t>
      </w:r>
      <w:r>
        <w:rPr>
          <w:b/>
          <w:bCs/>
          <w:sz w:val="28"/>
          <w:szCs w:val="28"/>
        </w:rPr>
        <w:lastRenderedPageBreak/>
        <w:t xml:space="preserve">del numero di ipoglicemie severe e lievi, aiutando il </w:t>
      </w:r>
      <w:proofErr w:type="spellStart"/>
      <w:r>
        <w:rPr>
          <w:b/>
          <w:bCs/>
          <w:sz w:val="28"/>
          <w:szCs w:val="28"/>
        </w:rPr>
        <w:t>caregiver</w:t>
      </w:r>
      <w:proofErr w:type="spellEnd"/>
      <w:r>
        <w:rPr>
          <w:b/>
          <w:bCs/>
          <w:sz w:val="28"/>
          <w:szCs w:val="28"/>
        </w:rPr>
        <w:t xml:space="preserve"> nella gestione quotidiana della patologia sia in termini di intervento precoce preventivo sia di minor </w:t>
      </w:r>
      <w:proofErr w:type="spellStart"/>
      <w:r>
        <w:rPr>
          <w:b/>
          <w:bCs/>
          <w:sz w:val="28"/>
          <w:szCs w:val="28"/>
        </w:rPr>
        <w:t>distress</w:t>
      </w:r>
      <w:proofErr w:type="spellEnd"/>
      <w:r>
        <w:rPr>
          <w:b/>
          <w:bCs/>
          <w:sz w:val="28"/>
          <w:szCs w:val="28"/>
        </w:rPr>
        <w:t xml:space="preserve"> psicofisico.</w:t>
      </w:r>
    </w:p>
    <w:p w:rsidR="00AE2B60" w:rsidRDefault="00AE2B60">
      <w:pPr>
        <w:jc w:val="both"/>
      </w:pPr>
    </w:p>
    <w:p w:rsidR="00AE2B60" w:rsidRDefault="002C2D6F">
      <w:pPr>
        <w:numPr>
          <w:ilvl w:val="0"/>
          <w:numId w:val="3"/>
        </w:numPr>
        <w:jc w:val="both"/>
        <w:rPr>
          <w:sz w:val="28"/>
          <w:szCs w:val="28"/>
        </w:rPr>
      </w:pPr>
      <w:r>
        <w:rPr>
          <w:sz w:val="28"/>
          <w:szCs w:val="28"/>
        </w:rPr>
        <w:t xml:space="preserve">Thornton PS, Stanley CA, De Leon DD, Harris D, </w:t>
      </w:r>
      <w:proofErr w:type="spellStart"/>
      <w:r>
        <w:rPr>
          <w:sz w:val="28"/>
          <w:szCs w:val="28"/>
        </w:rPr>
        <w:t>Haymond</w:t>
      </w:r>
      <w:proofErr w:type="spellEnd"/>
      <w:r>
        <w:rPr>
          <w:sz w:val="28"/>
          <w:szCs w:val="28"/>
        </w:rPr>
        <w:t xml:space="preserve"> MW, </w:t>
      </w:r>
      <w:proofErr w:type="spellStart"/>
      <w:r>
        <w:rPr>
          <w:sz w:val="28"/>
          <w:szCs w:val="28"/>
        </w:rPr>
        <w:t>Hussain</w:t>
      </w:r>
      <w:proofErr w:type="spellEnd"/>
      <w:r>
        <w:rPr>
          <w:sz w:val="28"/>
          <w:szCs w:val="28"/>
        </w:rPr>
        <w:t xml:space="preserve"> K, </w:t>
      </w:r>
      <w:proofErr w:type="spellStart"/>
      <w:r>
        <w:rPr>
          <w:sz w:val="28"/>
          <w:szCs w:val="28"/>
        </w:rPr>
        <w:t>Levitsky</w:t>
      </w:r>
      <w:proofErr w:type="spellEnd"/>
      <w:r>
        <w:rPr>
          <w:sz w:val="28"/>
          <w:szCs w:val="28"/>
        </w:rPr>
        <w:t xml:space="preserve"> LL, </w:t>
      </w:r>
      <w:proofErr w:type="spellStart"/>
      <w:r>
        <w:rPr>
          <w:sz w:val="28"/>
          <w:szCs w:val="28"/>
        </w:rPr>
        <w:t>Murad</w:t>
      </w:r>
      <w:proofErr w:type="spellEnd"/>
      <w:r>
        <w:rPr>
          <w:sz w:val="28"/>
          <w:szCs w:val="28"/>
        </w:rPr>
        <w:t xml:space="preserve"> MH, </w:t>
      </w:r>
      <w:proofErr w:type="spellStart"/>
      <w:r>
        <w:rPr>
          <w:sz w:val="28"/>
          <w:szCs w:val="28"/>
        </w:rPr>
        <w:t>Rozance</w:t>
      </w:r>
      <w:proofErr w:type="spellEnd"/>
      <w:r>
        <w:rPr>
          <w:sz w:val="28"/>
          <w:szCs w:val="28"/>
        </w:rPr>
        <w:t xml:space="preserve"> PJ, </w:t>
      </w:r>
      <w:proofErr w:type="spellStart"/>
      <w:r>
        <w:rPr>
          <w:sz w:val="28"/>
          <w:szCs w:val="28"/>
        </w:rPr>
        <w:t>Simmons</w:t>
      </w:r>
      <w:proofErr w:type="spellEnd"/>
      <w:r>
        <w:rPr>
          <w:sz w:val="28"/>
          <w:szCs w:val="28"/>
        </w:rPr>
        <w:t xml:space="preserve"> RA, Sperling MA, </w:t>
      </w:r>
      <w:proofErr w:type="spellStart"/>
      <w:r>
        <w:rPr>
          <w:sz w:val="28"/>
          <w:szCs w:val="28"/>
        </w:rPr>
        <w:t>Weinstein</w:t>
      </w:r>
      <w:proofErr w:type="spellEnd"/>
      <w:r>
        <w:rPr>
          <w:sz w:val="28"/>
          <w:szCs w:val="28"/>
        </w:rPr>
        <w:t xml:space="preserve"> DA, White NH, </w:t>
      </w:r>
      <w:proofErr w:type="spellStart"/>
      <w:r>
        <w:rPr>
          <w:sz w:val="28"/>
          <w:szCs w:val="28"/>
        </w:rPr>
        <w:t>Wolfsdorf</w:t>
      </w:r>
      <w:proofErr w:type="spellEnd"/>
      <w:r>
        <w:rPr>
          <w:sz w:val="28"/>
          <w:szCs w:val="28"/>
        </w:rPr>
        <w:t xml:space="preserve"> JI; </w:t>
      </w:r>
      <w:proofErr w:type="spellStart"/>
      <w:r>
        <w:rPr>
          <w:sz w:val="28"/>
          <w:szCs w:val="28"/>
        </w:rPr>
        <w:t>Pediatric</w:t>
      </w:r>
      <w:proofErr w:type="spellEnd"/>
      <w:r>
        <w:rPr>
          <w:sz w:val="28"/>
          <w:szCs w:val="28"/>
        </w:rPr>
        <w:t xml:space="preserve"> Endocrine Society. </w:t>
      </w:r>
      <w:proofErr w:type="spellStart"/>
      <w:r>
        <w:rPr>
          <w:sz w:val="28"/>
          <w:szCs w:val="28"/>
        </w:rPr>
        <w:t>Recommendations</w:t>
      </w:r>
      <w:proofErr w:type="spellEnd"/>
      <w:r>
        <w:rPr>
          <w:sz w:val="28"/>
          <w:szCs w:val="28"/>
        </w:rPr>
        <w:t xml:space="preserve"> </w:t>
      </w:r>
      <w:proofErr w:type="spellStart"/>
      <w:r>
        <w:rPr>
          <w:sz w:val="28"/>
          <w:szCs w:val="28"/>
        </w:rPr>
        <w:t>from</w:t>
      </w:r>
      <w:proofErr w:type="spellEnd"/>
      <w:r>
        <w:rPr>
          <w:sz w:val="28"/>
          <w:szCs w:val="28"/>
        </w:rPr>
        <w:t xml:space="preserve"> the </w:t>
      </w:r>
      <w:proofErr w:type="spellStart"/>
      <w:r>
        <w:rPr>
          <w:sz w:val="28"/>
          <w:szCs w:val="28"/>
        </w:rPr>
        <w:t>Pediatric</w:t>
      </w:r>
      <w:proofErr w:type="spellEnd"/>
      <w:r>
        <w:rPr>
          <w:sz w:val="28"/>
          <w:szCs w:val="28"/>
        </w:rPr>
        <w:t xml:space="preserve"> Endocrine Society </w:t>
      </w:r>
      <w:proofErr w:type="spellStart"/>
      <w:r>
        <w:rPr>
          <w:sz w:val="28"/>
          <w:szCs w:val="28"/>
        </w:rPr>
        <w:t>for</w:t>
      </w:r>
      <w:proofErr w:type="spellEnd"/>
      <w:r>
        <w:rPr>
          <w:sz w:val="28"/>
          <w:szCs w:val="28"/>
        </w:rPr>
        <w:t xml:space="preserve"> </w:t>
      </w:r>
      <w:proofErr w:type="spellStart"/>
      <w:r>
        <w:rPr>
          <w:sz w:val="28"/>
          <w:szCs w:val="28"/>
        </w:rPr>
        <w:t>Evaluation</w:t>
      </w:r>
      <w:proofErr w:type="spellEnd"/>
      <w:r>
        <w:rPr>
          <w:sz w:val="28"/>
          <w:szCs w:val="28"/>
        </w:rPr>
        <w:t xml:space="preserve"> and Management </w:t>
      </w:r>
      <w:proofErr w:type="spellStart"/>
      <w:r>
        <w:rPr>
          <w:sz w:val="28"/>
          <w:szCs w:val="28"/>
        </w:rPr>
        <w:t>of</w:t>
      </w:r>
      <w:proofErr w:type="spellEnd"/>
      <w:r>
        <w:rPr>
          <w:sz w:val="28"/>
          <w:szCs w:val="28"/>
        </w:rPr>
        <w:t xml:space="preserve"> </w:t>
      </w:r>
      <w:proofErr w:type="spellStart"/>
      <w:r>
        <w:rPr>
          <w:sz w:val="28"/>
          <w:szCs w:val="28"/>
        </w:rPr>
        <w:t>Persistent</w:t>
      </w:r>
      <w:proofErr w:type="spellEnd"/>
      <w:r>
        <w:rPr>
          <w:sz w:val="28"/>
          <w:szCs w:val="28"/>
        </w:rPr>
        <w:t xml:space="preserve"> </w:t>
      </w:r>
      <w:proofErr w:type="spellStart"/>
      <w:r>
        <w:rPr>
          <w:sz w:val="28"/>
          <w:szCs w:val="28"/>
        </w:rPr>
        <w:t>Hypoglycemia</w:t>
      </w:r>
      <w:proofErr w:type="spellEnd"/>
      <w:r>
        <w:rPr>
          <w:sz w:val="28"/>
          <w:szCs w:val="28"/>
        </w:rPr>
        <w:t xml:space="preserve"> in </w:t>
      </w:r>
      <w:proofErr w:type="spellStart"/>
      <w:r>
        <w:rPr>
          <w:sz w:val="28"/>
          <w:szCs w:val="28"/>
        </w:rPr>
        <w:t>Neonates</w:t>
      </w:r>
      <w:proofErr w:type="spellEnd"/>
      <w:r>
        <w:rPr>
          <w:sz w:val="28"/>
          <w:szCs w:val="28"/>
        </w:rPr>
        <w:t xml:space="preserve">, </w:t>
      </w:r>
      <w:proofErr w:type="spellStart"/>
      <w:r>
        <w:rPr>
          <w:sz w:val="28"/>
          <w:szCs w:val="28"/>
        </w:rPr>
        <w:t>Infants</w:t>
      </w:r>
      <w:proofErr w:type="spellEnd"/>
      <w:r>
        <w:rPr>
          <w:sz w:val="28"/>
          <w:szCs w:val="28"/>
        </w:rPr>
        <w:t xml:space="preserve">, and </w:t>
      </w:r>
      <w:proofErr w:type="spellStart"/>
      <w:r>
        <w:rPr>
          <w:sz w:val="28"/>
          <w:szCs w:val="28"/>
        </w:rPr>
        <w:t>Children</w:t>
      </w:r>
      <w:proofErr w:type="spellEnd"/>
      <w:r>
        <w:rPr>
          <w:sz w:val="28"/>
          <w:szCs w:val="28"/>
        </w:rPr>
        <w:t xml:space="preserve">. J </w:t>
      </w:r>
      <w:proofErr w:type="spellStart"/>
      <w:r>
        <w:rPr>
          <w:sz w:val="28"/>
          <w:szCs w:val="28"/>
        </w:rPr>
        <w:t>Pediatr</w:t>
      </w:r>
      <w:proofErr w:type="spellEnd"/>
      <w:r>
        <w:rPr>
          <w:sz w:val="28"/>
          <w:szCs w:val="28"/>
        </w:rPr>
        <w:t xml:space="preserve">. 2015 </w:t>
      </w:r>
      <w:proofErr w:type="spellStart"/>
      <w:r>
        <w:rPr>
          <w:sz w:val="28"/>
          <w:szCs w:val="28"/>
        </w:rPr>
        <w:t>Aug</w:t>
      </w:r>
      <w:proofErr w:type="spellEnd"/>
      <w:r>
        <w:rPr>
          <w:sz w:val="28"/>
          <w:szCs w:val="28"/>
        </w:rPr>
        <w:t xml:space="preserve">;167(2):238-45. </w:t>
      </w:r>
      <w:proofErr w:type="spellStart"/>
      <w:r>
        <w:rPr>
          <w:sz w:val="28"/>
          <w:szCs w:val="28"/>
        </w:rPr>
        <w:t>doi</w:t>
      </w:r>
      <w:proofErr w:type="spellEnd"/>
      <w:r>
        <w:rPr>
          <w:sz w:val="28"/>
          <w:szCs w:val="28"/>
        </w:rPr>
        <w:t>: 10.1016/</w:t>
      </w:r>
      <w:proofErr w:type="spellStart"/>
      <w:r>
        <w:rPr>
          <w:sz w:val="28"/>
          <w:szCs w:val="28"/>
        </w:rPr>
        <w:t>j.jpeds</w:t>
      </w:r>
      <w:proofErr w:type="spellEnd"/>
      <w:r>
        <w:rPr>
          <w:sz w:val="28"/>
          <w:szCs w:val="28"/>
        </w:rPr>
        <w:t xml:space="preserve">.2015.03.057. </w:t>
      </w:r>
    </w:p>
    <w:p w:rsidR="00AE2B60" w:rsidRDefault="002C2D6F">
      <w:pPr>
        <w:numPr>
          <w:ilvl w:val="0"/>
          <w:numId w:val="3"/>
        </w:numPr>
        <w:jc w:val="both"/>
        <w:rPr>
          <w:sz w:val="28"/>
          <w:szCs w:val="28"/>
        </w:rPr>
      </w:pPr>
      <w:r>
        <w:rPr>
          <w:sz w:val="28"/>
          <w:szCs w:val="28"/>
        </w:rPr>
        <w:t xml:space="preserve">Lord K, </w:t>
      </w:r>
      <w:proofErr w:type="spellStart"/>
      <w:r>
        <w:rPr>
          <w:sz w:val="28"/>
          <w:szCs w:val="28"/>
        </w:rPr>
        <w:t>Radcliffe</w:t>
      </w:r>
      <w:proofErr w:type="spellEnd"/>
      <w:r>
        <w:rPr>
          <w:sz w:val="28"/>
          <w:szCs w:val="28"/>
        </w:rPr>
        <w:t xml:space="preserve"> J, Gallagher PR, </w:t>
      </w:r>
      <w:proofErr w:type="spellStart"/>
      <w:r>
        <w:rPr>
          <w:sz w:val="28"/>
          <w:szCs w:val="28"/>
        </w:rPr>
        <w:t>Adzick</w:t>
      </w:r>
      <w:proofErr w:type="spellEnd"/>
      <w:r>
        <w:rPr>
          <w:sz w:val="28"/>
          <w:szCs w:val="28"/>
        </w:rPr>
        <w:t xml:space="preserve"> NS, Stanley CA, De León DD. High </w:t>
      </w:r>
      <w:proofErr w:type="spellStart"/>
      <w:r>
        <w:rPr>
          <w:sz w:val="28"/>
          <w:szCs w:val="28"/>
        </w:rPr>
        <w:t>Risk</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Diabetes</w:t>
      </w:r>
      <w:proofErr w:type="spellEnd"/>
      <w:r>
        <w:rPr>
          <w:sz w:val="28"/>
          <w:szCs w:val="28"/>
        </w:rPr>
        <w:t xml:space="preserve"> and </w:t>
      </w:r>
      <w:proofErr w:type="spellStart"/>
      <w:r>
        <w:rPr>
          <w:sz w:val="28"/>
          <w:szCs w:val="28"/>
        </w:rPr>
        <w:t>Neurobehavioral</w:t>
      </w:r>
      <w:proofErr w:type="spellEnd"/>
      <w:r>
        <w:rPr>
          <w:sz w:val="28"/>
          <w:szCs w:val="28"/>
        </w:rPr>
        <w:t xml:space="preserve"> </w:t>
      </w:r>
      <w:proofErr w:type="spellStart"/>
      <w:r>
        <w:rPr>
          <w:sz w:val="28"/>
          <w:szCs w:val="28"/>
        </w:rPr>
        <w:t>Deficits</w:t>
      </w:r>
      <w:proofErr w:type="spellEnd"/>
      <w:r>
        <w:rPr>
          <w:sz w:val="28"/>
          <w:szCs w:val="28"/>
        </w:rPr>
        <w:t xml:space="preserve"> in </w:t>
      </w:r>
      <w:proofErr w:type="spellStart"/>
      <w:r>
        <w:rPr>
          <w:sz w:val="28"/>
          <w:szCs w:val="28"/>
        </w:rPr>
        <w:t>Individuals</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Surgically</w:t>
      </w:r>
      <w:proofErr w:type="spellEnd"/>
      <w:r>
        <w:rPr>
          <w:sz w:val="28"/>
          <w:szCs w:val="28"/>
        </w:rPr>
        <w:t xml:space="preserve"> </w:t>
      </w:r>
      <w:proofErr w:type="spellStart"/>
      <w:r>
        <w:rPr>
          <w:sz w:val="28"/>
          <w:szCs w:val="28"/>
        </w:rPr>
        <w:t>Treated</w:t>
      </w:r>
      <w:proofErr w:type="spellEnd"/>
      <w:r>
        <w:rPr>
          <w:sz w:val="28"/>
          <w:szCs w:val="28"/>
        </w:rPr>
        <w:t xml:space="preserve"> </w:t>
      </w:r>
      <w:proofErr w:type="spellStart"/>
      <w:r>
        <w:rPr>
          <w:sz w:val="28"/>
          <w:szCs w:val="28"/>
        </w:rPr>
        <w:t>Hyperinsulinism</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Endocrinol</w:t>
      </w:r>
      <w:proofErr w:type="spellEnd"/>
      <w:r>
        <w:rPr>
          <w:sz w:val="28"/>
          <w:szCs w:val="28"/>
        </w:rPr>
        <w:t xml:space="preserve"> </w:t>
      </w:r>
      <w:proofErr w:type="spellStart"/>
      <w:r>
        <w:rPr>
          <w:sz w:val="28"/>
          <w:szCs w:val="28"/>
        </w:rPr>
        <w:t>Metab</w:t>
      </w:r>
      <w:proofErr w:type="spellEnd"/>
      <w:r>
        <w:rPr>
          <w:sz w:val="28"/>
          <w:szCs w:val="28"/>
        </w:rPr>
        <w:t xml:space="preserve">. 2015 </w:t>
      </w:r>
      <w:proofErr w:type="spellStart"/>
      <w:r>
        <w:rPr>
          <w:sz w:val="28"/>
          <w:szCs w:val="28"/>
        </w:rPr>
        <w:t>Nov</w:t>
      </w:r>
      <w:proofErr w:type="spellEnd"/>
      <w:r>
        <w:rPr>
          <w:sz w:val="28"/>
          <w:szCs w:val="28"/>
        </w:rPr>
        <w:t xml:space="preserve">;100(11):4133-9. </w:t>
      </w:r>
      <w:proofErr w:type="spellStart"/>
      <w:r>
        <w:rPr>
          <w:sz w:val="28"/>
          <w:szCs w:val="28"/>
        </w:rPr>
        <w:t>doi</w:t>
      </w:r>
      <w:proofErr w:type="spellEnd"/>
      <w:r>
        <w:rPr>
          <w:sz w:val="28"/>
          <w:szCs w:val="28"/>
        </w:rPr>
        <w:t>: 10.1210/</w:t>
      </w:r>
      <w:proofErr w:type="spellStart"/>
      <w:r>
        <w:rPr>
          <w:sz w:val="28"/>
          <w:szCs w:val="28"/>
        </w:rPr>
        <w:t>jc</w:t>
      </w:r>
      <w:proofErr w:type="spellEnd"/>
      <w:r>
        <w:rPr>
          <w:sz w:val="28"/>
          <w:szCs w:val="28"/>
        </w:rPr>
        <w:t xml:space="preserve">.2015-2539. </w:t>
      </w:r>
      <w:proofErr w:type="spellStart"/>
      <w:r>
        <w:rPr>
          <w:sz w:val="28"/>
          <w:szCs w:val="28"/>
        </w:rPr>
        <w:t>Epub</w:t>
      </w:r>
      <w:proofErr w:type="spellEnd"/>
      <w:r>
        <w:rPr>
          <w:sz w:val="28"/>
          <w:szCs w:val="28"/>
        </w:rPr>
        <w:t xml:space="preserve"> 2015 </w:t>
      </w:r>
      <w:proofErr w:type="spellStart"/>
      <w:r>
        <w:rPr>
          <w:sz w:val="28"/>
          <w:szCs w:val="28"/>
        </w:rPr>
        <w:t>Sep</w:t>
      </w:r>
      <w:proofErr w:type="spellEnd"/>
      <w:r>
        <w:rPr>
          <w:sz w:val="28"/>
          <w:szCs w:val="28"/>
        </w:rPr>
        <w:t xml:space="preserve"> 1. PMID: 26327482;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Amiel</w:t>
      </w:r>
      <w:proofErr w:type="spellEnd"/>
      <w:r>
        <w:rPr>
          <w:sz w:val="28"/>
          <w:szCs w:val="28"/>
          <w:u w:color="2F5496"/>
          <w:shd w:val="clear" w:color="auto" w:fill="FFFFFF"/>
        </w:rPr>
        <w:t xml:space="preserve"> SA. </w:t>
      </w:r>
      <w:proofErr w:type="spellStart"/>
      <w:r>
        <w:rPr>
          <w:sz w:val="28"/>
          <w:szCs w:val="28"/>
          <w:u w:color="2F5496"/>
          <w:shd w:val="clear" w:color="auto" w:fill="FFFFFF"/>
        </w:rPr>
        <w:t>Hypoglycemia</w:t>
      </w:r>
      <w:proofErr w:type="spellEnd"/>
      <w:r>
        <w:rPr>
          <w:sz w:val="28"/>
          <w:szCs w:val="28"/>
          <w:u w:color="2F5496"/>
          <w:shd w:val="clear" w:color="auto" w:fill="FFFFFF"/>
        </w:rPr>
        <w:t xml:space="preserve"> at night: a cause </w:t>
      </w:r>
      <w:proofErr w:type="spellStart"/>
      <w:r>
        <w:rPr>
          <w:sz w:val="28"/>
          <w:szCs w:val="28"/>
          <w:u w:color="2F5496"/>
          <w:shd w:val="clear" w:color="auto" w:fill="FFFFFF"/>
        </w:rPr>
        <w:t>for</w:t>
      </w:r>
      <w:proofErr w:type="spellEnd"/>
      <w:r>
        <w:rPr>
          <w:sz w:val="28"/>
          <w:szCs w:val="28"/>
          <w:u w:color="2F5496"/>
          <w:shd w:val="clear" w:color="auto" w:fill="FFFFFF"/>
        </w:rPr>
        <w:t xml:space="preserve"> </w:t>
      </w:r>
      <w:proofErr w:type="spellStart"/>
      <w:r>
        <w:rPr>
          <w:sz w:val="28"/>
          <w:szCs w:val="28"/>
          <w:u w:color="2F5496"/>
          <w:shd w:val="clear" w:color="auto" w:fill="FFFFFF"/>
        </w:rPr>
        <w:t>alarm</w:t>
      </w:r>
      <w:proofErr w:type="spellEnd"/>
      <w:r>
        <w:rPr>
          <w:sz w:val="28"/>
          <w:szCs w:val="28"/>
          <w:u w:color="2F5496"/>
          <w:shd w:val="clear" w:color="auto" w:fill="FFFFFF"/>
        </w:rPr>
        <w:t xml:space="preserve">? </w:t>
      </w:r>
      <w:proofErr w:type="spellStart"/>
      <w:r>
        <w:rPr>
          <w:sz w:val="28"/>
          <w:szCs w:val="28"/>
          <w:u w:color="2F5496"/>
          <w:shd w:val="clear" w:color="auto" w:fill="FFFFFF"/>
        </w:rPr>
        <w:t>Diabetes</w:t>
      </w:r>
      <w:proofErr w:type="spellEnd"/>
      <w:r>
        <w:rPr>
          <w:sz w:val="28"/>
          <w:szCs w:val="28"/>
          <w:u w:color="2F5496"/>
          <w:shd w:val="clear" w:color="auto" w:fill="FFFFFF"/>
        </w:rPr>
        <w:t xml:space="preserve"> </w:t>
      </w:r>
      <w:proofErr w:type="spellStart"/>
      <w:r>
        <w:rPr>
          <w:sz w:val="28"/>
          <w:szCs w:val="28"/>
          <w:u w:color="2F5496"/>
          <w:shd w:val="clear" w:color="auto" w:fill="FFFFFF"/>
        </w:rPr>
        <w:t>Technol</w:t>
      </w:r>
      <w:proofErr w:type="spellEnd"/>
      <w:r>
        <w:rPr>
          <w:sz w:val="28"/>
          <w:szCs w:val="28"/>
          <w:u w:color="2F5496"/>
          <w:shd w:val="clear" w:color="auto" w:fill="FFFFFF"/>
        </w:rPr>
        <w:t xml:space="preserve"> </w:t>
      </w:r>
      <w:proofErr w:type="spellStart"/>
      <w:r>
        <w:rPr>
          <w:sz w:val="28"/>
          <w:szCs w:val="28"/>
          <w:u w:color="2F5496"/>
          <w:shd w:val="clear" w:color="auto" w:fill="FFFFFF"/>
        </w:rPr>
        <w:t>Ther</w:t>
      </w:r>
      <w:proofErr w:type="spellEnd"/>
      <w:r>
        <w:rPr>
          <w:sz w:val="28"/>
          <w:szCs w:val="28"/>
          <w:u w:color="2F5496"/>
          <w:shd w:val="clear" w:color="auto" w:fill="FFFFFF"/>
        </w:rPr>
        <w:t xml:space="preserve">. 2012 </w:t>
      </w:r>
      <w:proofErr w:type="spellStart"/>
      <w:r>
        <w:rPr>
          <w:sz w:val="28"/>
          <w:szCs w:val="28"/>
          <w:u w:color="2F5496"/>
          <w:shd w:val="clear" w:color="auto" w:fill="FFFFFF"/>
        </w:rPr>
        <w:t>Feb</w:t>
      </w:r>
      <w:proofErr w:type="spellEnd"/>
      <w:r>
        <w:rPr>
          <w:sz w:val="28"/>
          <w:szCs w:val="28"/>
          <w:u w:color="2F5496"/>
          <w:shd w:val="clear" w:color="auto" w:fill="FFFFFF"/>
        </w:rPr>
        <w:t xml:space="preserve">;14(2):99-100. </w:t>
      </w:r>
      <w:proofErr w:type="spellStart"/>
      <w:r>
        <w:rPr>
          <w:sz w:val="28"/>
          <w:szCs w:val="28"/>
          <w:u w:color="2F5496"/>
          <w:shd w:val="clear" w:color="auto" w:fill="FFFFFF"/>
        </w:rPr>
        <w:t>doi</w:t>
      </w:r>
      <w:proofErr w:type="spellEnd"/>
      <w:r>
        <w:rPr>
          <w:sz w:val="28"/>
          <w:szCs w:val="28"/>
          <w:u w:color="2F5496"/>
          <w:shd w:val="clear" w:color="auto" w:fill="FFFFFF"/>
        </w:rPr>
        <w:t xml:space="preserve">: 10.1089/dia.2011.0290.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McCrimmon</w:t>
      </w:r>
      <w:proofErr w:type="spellEnd"/>
      <w:r>
        <w:rPr>
          <w:sz w:val="28"/>
          <w:szCs w:val="28"/>
          <w:u w:color="2F5496"/>
          <w:shd w:val="clear" w:color="auto" w:fill="FFFFFF"/>
        </w:rPr>
        <w:t xml:space="preserve">, </w:t>
      </w:r>
      <w:proofErr w:type="spellStart"/>
      <w:r>
        <w:rPr>
          <w:sz w:val="28"/>
          <w:szCs w:val="28"/>
          <w:u w:color="2F5496"/>
          <w:shd w:val="clear" w:color="auto" w:fill="FFFFFF"/>
        </w:rPr>
        <w:t>R.J.</w:t>
      </w:r>
      <w:proofErr w:type="spellEnd"/>
      <w:r>
        <w:rPr>
          <w:sz w:val="28"/>
          <w:szCs w:val="28"/>
          <w:u w:color="2F5496"/>
          <w:shd w:val="clear" w:color="auto" w:fill="FFFFFF"/>
        </w:rPr>
        <w:t xml:space="preserve">, </w:t>
      </w:r>
      <w:proofErr w:type="spellStart"/>
      <w:r>
        <w:rPr>
          <w:sz w:val="28"/>
          <w:szCs w:val="28"/>
          <w:u w:color="2F5496"/>
          <w:shd w:val="clear" w:color="auto" w:fill="FFFFFF"/>
        </w:rPr>
        <w:t>Consequences</w:t>
      </w:r>
      <w:proofErr w:type="spellEnd"/>
      <w:r>
        <w:rPr>
          <w:sz w:val="28"/>
          <w:szCs w:val="28"/>
          <w:u w:color="2F5496"/>
          <w:shd w:val="clear" w:color="auto" w:fill="FFFFFF"/>
        </w:rPr>
        <w:t xml:space="preserve">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recurrent</w:t>
      </w:r>
      <w:proofErr w:type="spellEnd"/>
      <w:r>
        <w:rPr>
          <w:sz w:val="28"/>
          <w:szCs w:val="28"/>
          <w:u w:color="2F5496"/>
          <w:shd w:val="clear" w:color="auto" w:fill="FFFFFF"/>
        </w:rPr>
        <w:t xml:space="preserve"> </w:t>
      </w:r>
      <w:proofErr w:type="spellStart"/>
      <w:r>
        <w:rPr>
          <w:sz w:val="28"/>
          <w:szCs w:val="28"/>
          <w:u w:color="2F5496"/>
          <w:shd w:val="clear" w:color="auto" w:fill="FFFFFF"/>
        </w:rPr>
        <w:t>hypoglycaemia</w:t>
      </w:r>
      <w:proofErr w:type="spellEnd"/>
      <w:r>
        <w:rPr>
          <w:sz w:val="28"/>
          <w:szCs w:val="28"/>
          <w:u w:color="2F5496"/>
          <w:shd w:val="clear" w:color="auto" w:fill="FFFFFF"/>
        </w:rPr>
        <w:t xml:space="preserve"> on </w:t>
      </w:r>
      <w:proofErr w:type="spellStart"/>
      <w:r>
        <w:rPr>
          <w:sz w:val="28"/>
          <w:szCs w:val="28"/>
          <w:u w:color="2F5496"/>
          <w:shd w:val="clear" w:color="auto" w:fill="FFFFFF"/>
        </w:rPr>
        <w:t>brain</w:t>
      </w:r>
      <w:proofErr w:type="spellEnd"/>
      <w:r>
        <w:rPr>
          <w:sz w:val="28"/>
          <w:szCs w:val="28"/>
          <w:u w:color="2F5496"/>
          <w:shd w:val="clear" w:color="auto" w:fill="FFFFFF"/>
        </w:rPr>
        <w:t xml:space="preserve"> </w:t>
      </w:r>
      <w:proofErr w:type="spellStart"/>
      <w:r>
        <w:rPr>
          <w:sz w:val="28"/>
          <w:szCs w:val="28"/>
          <w:u w:color="2F5496"/>
          <w:shd w:val="clear" w:color="auto" w:fill="FFFFFF"/>
        </w:rPr>
        <w:t>function</w:t>
      </w:r>
      <w:proofErr w:type="spellEnd"/>
      <w:r>
        <w:rPr>
          <w:sz w:val="28"/>
          <w:szCs w:val="28"/>
          <w:u w:color="2F5496"/>
          <w:shd w:val="clear" w:color="auto" w:fill="FFFFFF"/>
        </w:rPr>
        <w:t xml:space="preserve"> in </w:t>
      </w:r>
      <w:proofErr w:type="spellStart"/>
      <w:r>
        <w:rPr>
          <w:sz w:val="28"/>
          <w:szCs w:val="28"/>
          <w:u w:color="2F5496"/>
          <w:shd w:val="clear" w:color="auto" w:fill="FFFFFF"/>
        </w:rPr>
        <w:t>diabetes</w:t>
      </w:r>
      <w:proofErr w:type="spellEnd"/>
      <w:r>
        <w:rPr>
          <w:sz w:val="28"/>
          <w:szCs w:val="28"/>
          <w:u w:color="2F5496"/>
          <w:shd w:val="clear" w:color="auto" w:fill="FFFFFF"/>
        </w:rPr>
        <w:t xml:space="preserve">. Diabetologia, 2021. </w:t>
      </w:r>
      <w:r>
        <w:rPr>
          <w:b/>
          <w:sz w:val="28"/>
          <w:szCs w:val="28"/>
          <w:u w:color="2F5496"/>
          <w:shd w:val="clear" w:color="auto" w:fill="FFFFFF"/>
        </w:rPr>
        <w:t>64</w:t>
      </w:r>
      <w:r>
        <w:rPr>
          <w:sz w:val="28"/>
          <w:szCs w:val="28"/>
          <w:u w:color="2F5496"/>
          <w:shd w:val="clear" w:color="auto" w:fill="FFFFFF"/>
        </w:rPr>
        <w:t>(5): p. 971-977</w:t>
      </w:r>
    </w:p>
    <w:p w:rsidR="00AE2B60" w:rsidRDefault="002C2D6F">
      <w:pPr>
        <w:numPr>
          <w:ilvl w:val="0"/>
          <w:numId w:val="3"/>
        </w:numPr>
        <w:spacing w:line="360" w:lineRule="auto"/>
        <w:jc w:val="both"/>
        <w:rPr>
          <w:sz w:val="28"/>
          <w:szCs w:val="28"/>
        </w:rPr>
      </w:pPr>
      <w:r>
        <w:rPr>
          <w:sz w:val="28"/>
          <w:szCs w:val="28"/>
          <w:u w:color="2F5496"/>
          <w:shd w:val="clear" w:color="auto" w:fill="FFFFFF"/>
        </w:rPr>
        <w:t xml:space="preserve">Aleppo G, </w:t>
      </w:r>
      <w:proofErr w:type="spellStart"/>
      <w:r>
        <w:rPr>
          <w:sz w:val="28"/>
          <w:szCs w:val="28"/>
          <w:u w:color="2F5496"/>
          <w:shd w:val="clear" w:color="auto" w:fill="FFFFFF"/>
        </w:rPr>
        <w:t>Ruedy</w:t>
      </w:r>
      <w:proofErr w:type="spellEnd"/>
      <w:r>
        <w:rPr>
          <w:sz w:val="28"/>
          <w:szCs w:val="28"/>
          <w:u w:color="2F5496"/>
          <w:shd w:val="clear" w:color="auto" w:fill="FFFFFF"/>
        </w:rPr>
        <w:t xml:space="preserve"> KJ, </w:t>
      </w:r>
      <w:proofErr w:type="spellStart"/>
      <w:r>
        <w:rPr>
          <w:sz w:val="28"/>
          <w:szCs w:val="28"/>
          <w:u w:color="2F5496"/>
          <w:shd w:val="clear" w:color="auto" w:fill="FFFFFF"/>
        </w:rPr>
        <w:t>Riddlesworth</w:t>
      </w:r>
      <w:proofErr w:type="spellEnd"/>
      <w:r>
        <w:rPr>
          <w:sz w:val="28"/>
          <w:szCs w:val="28"/>
          <w:u w:color="2F5496"/>
          <w:shd w:val="clear" w:color="auto" w:fill="FFFFFF"/>
        </w:rPr>
        <w:t xml:space="preserve"> TD, Kruger DF, </w:t>
      </w:r>
      <w:proofErr w:type="spellStart"/>
      <w:r>
        <w:rPr>
          <w:sz w:val="28"/>
          <w:szCs w:val="28"/>
          <w:u w:color="2F5496"/>
          <w:shd w:val="clear" w:color="auto" w:fill="FFFFFF"/>
        </w:rPr>
        <w:t>Peters</w:t>
      </w:r>
      <w:proofErr w:type="spellEnd"/>
      <w:r>
        <w:rPr>
          <w:sz w:val="28"/>
          <w:szCs w:val="28"/>
          <w:u w:color="2F5496"/>
          <w:shd w:val="clear" w:color="auto" w:fill="FFFFFF"/>
        </w:rPr>
        <w:t xml:space="preserve"> AL, </w:t>
      </w:r>
      <w:proofErr w:type="spellStart"/>
      <w:r>
        <w:rPr>
          <w:sz w:val="28"/>
          <w:szCs w:val="28"/>
          <w:u w:color="2F5496"/>
          <w:shd w:val="clear" w:color="auto" w:fill="FFFFFF"/>
        </w:rPr>
        <w:t>Hirsch</w:t>
      </w:r>
      <w:proofErr w:type="spellEnd"/>
      <w:r>
        <w:rPr>
          <w:sz w:val="28"/>
          <w:szCs w:val="28"/>
          <w:u w:color="2F5496"/>
          <w:shd w:val="clear" w:color="auto" w:fill="FFFFFF"/>
        </w:rPr>
        <w:t xml:space="preserve"> I, </w:t>
      </w:r>
      <w:proofErr w:type="spellStart"/>
      <w:r>
        <w:rPr>
          <w:sz w:val="28"/>
          <w:szCs w:val="28"/>
          <w:u w:color="2F5496"/>
          <w:shd w:val="clear" w:color="auto" w:fill="FFFFFF"/>
        </w:rPr>
        <w:t>Bergenstal</w:t>
      </w:r>
      <w:proofErr w:type="spellEnd"/>
      <w:r>
        <w:rPr>
          <w:sz w:val="28"/>
          <w:szCs w:val="28"/>
          <w:u w:color="2F5496"/>
          <w:shd w:val="clear" w:color="auto" w:fill="FFFFFF"/>
        </w:rPr>
        <w:t xml:space="preserve"> RM, Toschi E, </w:t>
      </w:r>
      <w:proofErr w:type="spellStart"/>
      <w:r>
        <w:rPr>
          <w:sz w:val="28"/>
          <w:szCs w:val="28"/>
          <w:u w:color="2F5496"/>
          <w:shd w:val="clear" w:color="auto" w:fill="FFFFFF"/>
        </w:rPr>
        <w:t>Ahmann</w:t>
      </w:r>
      <w:proofErr w:type="spellEnd"/>
      <w:r>
        <w:rPr>
          <w:sz w:val="28"/>
          <w:szCs w:val="28"/>
          <w:u w:color="2F5496"/>
          <w:shd w:val="clear" w:color="auto" w:fill="FFFFFF"/>
        </w:rPr>
        <w:t xml:space="preserve"> AJ, </w:t>
      </w:r>
      <w:proofErr w:type="spellStart"/>
      <w:r>
        <w:rPr>
          <w:sz w:val="28"/>
          <w:szCs w:val="28"/>
          <w:u w:color="2F5496"/>
          <w:shd w:val="clear" w:color="auto" w:fill="FFFFFF"/>
        </w:rPr>
        <w:t>Shah</w:t>
      </w:r>
      <w:proofErr w:type="spellEnd"/>
      <w:r>
        <w:rPr>
          <w:sz w:val="28"/>
          <w:szCs w:val="28"/>
          <w:u w:color="2F5496"/>
          <w:shd w:val="clear" w:color="auto" w:fill="FFFFFF"/>
        </w:rPr>
        <w:t xml:space="preserve"> VN, </w:t>
      </w:r>
      <w:proofErr w:type="spellStart"/>
      <w:r>
        <w:rPr>
          <w:sz w:val="28"/>
          <w:szCs w:val="28"/>
          <w:u w:color="2F5496"/>
          <w:shd w:val="clear" w:color="auto" w:fill="FFFFFF"/>
        </w:rPr>
        <w:t>Rickels</w:t>
      </w:r>
      <w:proofErr w:type="spellEnd"/>
      <w:r>
        <w:rPr>
          <w:sz w:val="28"/>
          <w:szCs w:val="28"/>
          <w:u w:color="2F5496"/>
          <w:shd w:val="clear" w:color="auto" w:fill="FFFFFF"/>
        </w:rPr>
        <w:t xml:space="preserve"> MR, </w:t>
      </w:r>
      <w:proofErr w:type="spellStart"/>
      <w:r>
        <w:rPr>
          <w:sz w:val="28"/>
          <w:szCs w:val="28"/>
          <w:u w:color="2F5496"/>
          <w:shd w:val="clear" w:color="auto" w:fill="FFFFFF"/>
        </w:rPr>
        <w:t>Bode</w:t>
      </w:r>
      <w:proofErr w:type="spellEnd"/>
      <w:r>
        <w:rPr>
          <w:sz w:val="28"/>
          <w:szCs w:val="28"/>
          <w:u w:color="2F5496"/>
          <w:shd w:val="clear" w:color="auto" w:fill="FFFFFF"/>
        </w:rPr>
        <w:t xml:space="preserve"> BW, </w:t>
      </w:r>
      <w:proofErr w:type="spellStart"/>
      <w:r>
        <w:rPr>
          <w:sz w:val="28"/>
          <w:szCs w:val="28"/>
          <w:u w:color="2F5496"/>
          <w:shd w:val="clear" w:color="auto" w:fill="FFFFFF"/>
        </w:rPr>
        <w:t>Philis-Tsimikas</w:t>
      </w:r>
      <w:proofErr w:type="spellEnd"/>
      <w:r>
        <w:rPr>
          <w:sz w:val="28"/>
          <w:szCs w:val="28"/>
          <w:u w:color="2F5496"/>
          <w:shd w:val="clear" w:color="auto" w:fill="FFFFFF"/>
        </w:rPr>
        <w:t xml:space="preserve"> A, </w:t>
      </w:r>
      <w:proofErr w:type="spellStart"/>
      <w:r>
        <w:rPr>
          <w:sz w:val="28"/>
          <w:szCs w:val="28"/>
          <w:u w:color="2F5496"/>
          <w:shd w:val="clear" w:color="auto" w:fill="FFFFFF"/>
        </w:rPr>
        <w:t>Pop-Busui</w:t>
      </w:r>
      <w:proofErr w:type="spellEnd"/>
      <w:r>
        <w:rPr>
          <w:sz w:val="28"/>
          <w:szCs w:val="28"/>
          <w:u w:color="2F5496"/>
          <w:shd w:val="clear" w:color="auto" w:fill="FFFFFF"/>
        </w:rPr>
        <w:t xml:space="preserve"> R, Rodriguez H, </w:t>
      </w:r>
      <w:proofErr w:type="spellStart"/>
      <w:r>
        <w:rPr>
          <w:sz w:val="28"/>
          <w:szCs w:val="28"/>
          <w:u w:color="2F5496"/>
          <w:shd w:val="clear" w:color="auto" w:fill="FFFFFF"/>
        </w:rPr>
        <w:t>Eyth</w:t>
      </w:r>
      <w:proofErr w:type="spellEnd"/>
      <w:r>
        <w:rPr>
          <w:sz w:val="28"/>
          <w:szCs w:val="28"/>
          <w:u w:color="2F5496"/>
          <w:shd w:val="clear" w:color="auto" w:fill="FFFFFF"/>
        </w:rPr>
        <w:t xml:space="preserve"> E, </w:t>
      </w:r>
      <w:proofErr w:type="spellStart"/>
      <w:r>
        <w:rPr>
          <w:sz w:val="28"/>
          <w:szCs w:val="28"/>
          <w:u w:color="2F5496"/>
          <w:shd w:val="clear" w:color="auto" w:fill="FFFFFF"/>
        </w:rPr>
        <w:t>Bhargava</w:t>
      </w:r>
      <w:proofErr w:type="spellEnd"/>
      <w:r>
        <w:rPr>
          <w:sz w:val="28"/>
          <w:szCs w:val="28"/>
          <w:u w:color="2F5496"/>
          <w:shd w:val="clear" w:color="auto" w:fill="FFFFFF"/>
        </w:rPr>
        <w:t xml:space="preserve"> A, </w:t>
      </w:r>
      <w:proofErr w:type="spellStart"/>
      <w:r>
        <w:rPr>
          <w:sz w:val="28"/>
          <w:szCs w:val="28"/>
          <w:u w:color="2F5496"/>
          <w:shd w:val="clear" w:color="auto" w:fill="FFFFFF"/>
        </w:rPr>
        <w:t>Kollman</w:t>
      </w:r>
      <w:proofErr w:type="spellEnd"/>
      <w:r>
        <w:rPr>
          <w:sz w:val="28"/>
          <w:szCs w:val="28"/>
          <w:u w:color="2F5496"/>
          <w:shd w:val="clear" w:color="auto" w:fill="FFFFFF"/>
        </w:rPr>
        <w:t xml:space="preserve"> C, Beck RW; REPLACE-BG </w:t>
      </w:r>
      <w:proofErr w:type="spellStart"/>
      <w:r>
        <w:rPr>
          <w:sz w:val="28"/>
          <w:szCs w:val="28"/>
          <w:u w:color="2F5496"/>
          <w:shd w:val="clear" w:color="auto" w:fill="FFFFFF"/>
        </w:rPr>
        <w:t>Study</w:t>
      </w:r>
      <w:proofErr w:type="spellEnd"/>
      <w:r>
        <w:rPr>
          <w:sz w:val="28"/>
          <w:szCs w:val="28"/>
          <w:u w:color="2F5496"/>
          <w:shd w:val="clear" w:color="auto" w:fill="FFFFFF"/>
        </w:rPr>
        <w:t xml:space="preserve"> Group. REPLACE-BG: A </w:t>
      </w:r>
      <w:proofErr w:type="spellStart"/>
      <w:r>
        <w:rPr>
          <w:sz w:val="28"/>
          <w:szCs w:val="28"/>
          <w:u w:color="2F5496"/>
          <w:shd w:val="clear" w:color="auto" w:fill="FFFFFF"/>
        </w:rPr>
        <w:t>Randomized</w:t>
      </w:r>
      <w:proofErr w:type="spellEnd"/>
      <w:r>
        <w:rPr>
          <w:sz w:val="28"/>
          <w:szCs w:val="28"/>
          <w:u w:color="2F5496"/>
          <w:shd w:val="clear" w:color="auto" w:fill="FFFFFF"/>
        </w:rPr>
        <w:t xml:space="preserve"> Trial </w:t>
      </w:r>
      <w:proofErr w:type="spellStart"/>
      <w:r>
        <w:rPr>
          <w:sz w:val="28"/>
          <w:szCs w:val="28"/>
          <w:u w:color="2F5496"/>
          <w:shd w:val="clear" w:color="auto" w:fill="FFFFFF"/>
        </w:rPr>
        <w:t>Comparing</w:t>
      </w:r>
      <w:proofErr w:type="spellEnd"/>
      <w:r>
        <w:rPr>
          <w:sz w:val="28"/>
          <w:szCs w:val="28"/>
          <w:u w:color="2F5496"/>
          <w:shd w:val="clear" w:color="auto" w:fill="FFFFFF"/>
        </w:rPr>
        <w:t xml:space="preserv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w:t>
      </w:r>
      <w:proofErr w:type="spellStart"/>
      <w:r>
        <w:rPr>
          <w:sz w:val="28"/>
          <w:szCs w:val="28"/>
          <w:u w:color="2F5496"/>
          <w:shd w:val="clear" w:color="auto" w:fill="FFFFFF"/>
        </w:rPr>
        <w:t>With</w:t>
      </w:r>
      <w:proofErr w:type="spellEnd"/>
      <w:r>
        <w:rPr>
          <w:sz w:val="28"/>
          <w:szCs w:val="28"/>
          <w:u w:color="2F5496"/>
          <w:shd w:val="clear" w:color="auto" w:fill="FFFFFF"/>
        </w:rPr>
        <w:t xml:space="preserve"> and </w:t>
      </w:r>
      <w:proofErr w:type="spellStart"/>
      <w:r>
        <w:rPr>
          <w:sz w:val="28"/>
          <w:szCs w:val="28"/>
          <w:u w:color="2F5496"/>
          <w:shd w:val="clear" w:color="auto" w:fill="FFFFFF"/>
        </w:rPr>
        <w:t>Without</w:t>
      </w:r>
      <w:proofErr w:type="spellEnd"/>
      <w:r>
        <w:rPr>
          <w:sz w:val="28"/>
          <w:szCs w:val="28"/>
          <w:u w:color="2F5496"/>
          <w:shd w:val="clear" w:color="auto" w:fill="FFFFFF"/>
        </w:rPr>
        <w:t xml:space="preserve"> Routine </w:t>
      </w:r>
      <w:proofErr w:type="spellStart"/>
      <w:r>
        <w:rPr>
          <w:sz w:val="28"/>
          <w:szCs w:val="28"/>
          <w:u w:color="2F5496"/>
          <w:shd w:val="clear" w:color="auto" w:fill="FFFFFF"/>
        </w:rPr>
        <w:t>Blood</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in </w:t>
      </w:r>
      <w:proofErr w:type="spellStart"/>
      <w:r>
        <w:rPr>
          <w:sz w:val="28"/>
          <w:szCs w:val="28"/>
          <w:u w:color="2F5496"/>
          <w:shd w:val="clear" w:color="auto" w:fill="FFFFFF"/>
        </w:rPr>
        <w:t>Adults</w:t>
      </w:r>
      <w:proofErr w:type="spellEnd"/>
      <w:r>
        <w:rPr>
          <w:sz w:val="28"/>
          <w:szCs w:val="28"/>
          <w:u w:color="2F5496"/>
          <w:shd w:val="clear" w:color="auto" w:fill="FFFFFF"/>
        </w:rPr>
        <w:t xml:space="preserve"> </w:t>
      </w:r>
      <w:proofErr w:type="spellStart"/>
      <w:r>
        <w:rPr>
          <w:sz w:val="28"/>
          <w:szCs w:val="28"/>
          <w:u w:color="2F5496"/>
          <w:shd w:val="clear" w:color="auto" w:fill="FFFFFF"/>
        </w:rPr>
        <w:t>With</w:t>
      </w:r>
      <w:proofErr w:type="spellEnd"/>
      <w:r>
        <w:rPr>
          <w:sz w:val="28"/>
          <w:szCs w:val="28"/>
          <w:u w:color="2F5496"/>
          <w:shd w:val="clear" w:color="auto" w:fill="FFFFFF"/>
        </w:rPr>
        <w:t xml:space="preserve"> </w:t>
      </w:r>
      <w:proofErr w:type="spellStart"/>
      <w:r>
        <w:rPr>
          <w:sz w:val="28"/>
          <w:szCs w:val="28"/>
          <w:u w:color="2F5496"/>
          <w:shd w:val="clear" w:color="auto" w:fill="FFFFFF"/>
        </w:rPr>
        <w:t>Well-Controlled</w:t>
      </w:r>
      <w:proofErr w:type="spellEnd"/>
      <w:r>
        <w:rPr>
          <w:sz w:val="28"/>
          <w:szCs w:val="28"/>
          <w:u w:color="2F5496"/>
          <w:shd w:val="clear" w:color="auto" w:fill="FFFFFF"/>
        </w:rPr>
        <w:t xml:space="preserve"> </w:t>
      </w:r>
      <w:proofErr w:type="spellStart"/>
      <w:r>
        <w:rPr>
          <w:sz w:val="28"/>
          <w:szCs w:val="28"/>
          <w:u w:color="2F5496"/>
          <w:shd w:val="clear" w:color="auto" w:fill="FFFFFF"/>
        </w:rPr>
        <w:t>Type</w:t>
      </w:r>
      <w:proofErr w:type="spellEnd"/>
      <w:r>
        <w:rPr>
          <w:sz w:val="28"/>
          <w:szCs w:val="28"/>
          <w:u w:color="2F5496"/>
          <w:shd w:val="clear" w:color="auto" w:fill="FFFFFF"/>
        </w:rPr>
        <w:t xml:space="preserve"> 1 </w:t>
      </w:r>
      <w:proofErr w:type="spellStart"/>
      <w:r>
        <w:rPr>
          <w:sz w:val="28"/>
          <w:szCs w:val="28"/>
          <w:u w:color="2F5496"/>
          <w:shd w:val="clear" w:color="auto" w:fill="FFFFFF"/>
        </w:rPr>
        <w:t>Diabetes</w:t>
      </w:r>
      <w:proofErr w:type="spellEnd"/>
      <w:r>
        <w:rPr>
          <w:sz w:val="28"/>
          <w:szCs w:val="28"/>
          <w:u w:color="2F5496"/>
          <w:shd w:val="clear" w:color="auto" w:fill="FFFFFF"/>
        </w:rPr>
        <w:t xml:space="preserve">. </w:t>
      </w:r>
      <w:proofErr w:type="spellStart"/>
      <w:r>
        <w:rPr>
          <w:sz w:val="28"/>
          <w:szCs w:val="28"/>
          <w:u w:color="2F5496"/>
          <w:shd w:val="clear" w:color="auto" w:fill="FFFFFF"/>
        </w:rPr>
        <w:t>Diabetes</w:t>
      </w:r>
      <w:proofErr w:type="spellEnd"/>
      <w:r>
        <w:rPr>
          <w:sz w:val="28"/>
          <w:szCs w:val="28"/>
          <w:u w:color="2F5496"/>
          <w:shd w:val="clear" w:color="auto" w:fill="FFFFFF"/>
        </w:rPr>
        <w:t xml:space="preserve"> Care. 2017 </w:t>
      </w:r>
      <w:proofErr w:type="spellStart"/>
      <w:r>
        <w:rPr>
          <w:sz w:val="28"/>
          <w:szCs w:val="28"/>
          <w:u w:color="2F5496"/>
          <w:shd w:val="clear" w:color="auto" w:fill="FFFFFF"/>
        </w:rPr>
        <w:t>Apr</w:t>
      </w:r>
      <w:proofErr w:type="spellEnd"/>
      <w:r>
        <w:rPr>
          <w:sz w:val="28"/>
          <w:szCs w:val="28"/>
          <w:u w:color="2F5496"/>
          <w:shd w:val="clear" w:color="auto" w:fill="FFFFFF"/>
        </w:rPr>
        <w:t xml:space="preserve">;40(4):538-545. </w:t>
      </w:r>
      <w:proofErr w:type="spellStart"/>
      <w:r>
        <w:rPr>
          <w:sz w:val="28"/>
          <w:szCs w:val="28"/>
          <w:u w:color="2F5496"/>
          <w:shd w:val="clear" w:color="auto" w:fill="FFFFFF"/>
        </w:rPr>
        <w:t>doi</w:t>
      </w:r>
      <w:proofErr w:type="spellEnd"/>
      <w:r>
        <w:rPr>
          <w:sz w:val="28"/>
          <w:szCs w:val="28"/>
          <w:u w:color="2F5496"/>
          <w:shd w:val="clear" w:color="auto" w:fill="FFFFFF"/>
        </w:rPr>
        <w:t xml:space="preserve">: 10.2337/dc16-2482 </w:t>
      </w:r>
    </w:p>
    <w:p w:rsidR="00AE2B60" w:rsidRDefault="002C2D6F">
      <w:pPr>
        <w:numPr>
          <w:ilvl w:val="0"/>
          <w:numId w:val="3"/>
        </w:numPr>
        <w:spacing w:line="360" w:lineRule="auto"/>
        <w:jc w:val="both"/>
        <w:rPr>
          <w:sz w:val="28"/>
          <w:szCs w:val="28"/>
        </w:rPr>
      </w:pPr>
      <w:r>
        <w:rPr>
          <w:sz w:val="28"/>
          <w:szCs w:val="28"/>
          <w:u w:color="2F5496"/>
          <w:shd w:val="clear" w:color="auto" w:fill="FFFFFF"/>
        </w:rPr>
        <w:t xml:space="preserve">Aleppo G, </w:t>
      </w:r>
      <w:proofErr w:type="spellStart"/>
      <w:r>
        <w:rPr>
          <w:sz w:val="28"/>
          <w:szCs w:val="28"/>
          <w:u w:color="2F5496"/>
          <w:shd w:val="clear" w:color="auto" w:fill="FFFFFF"/>
        </w:rPr>
        <w:t>Laffel</w:t>
      </w:r>
      <w:proofErr w:type="spellEnd"/>
      <w:r>
        <w:rPr>
          <w:sz w:val="28"/>
          <w:szCs w:val="28"/>
          <w:u w:color="2F5496"/>
          <w:shd w:val="clear" w:color="auto" w:fill="FFFFFF"/>
        </w:rPr>
        <w:t xml:space="preserve"> LM, </w:t>
      </w:r>
      <w:proofErr w:type="spellStart"/>
      <w:r>
        <w:rPr>
          <w:sz w:val="28"/>
          <w:szCs w:val="28"/>
          <w:u w:color="2F5496"/>
          <w:shd w:val="clear" w:color="auto" w:fill="FFFFFF"/>
        </w:rPr>
        <w:t>Ahmann</w:t>
      </w:r>
      <w:proofErr w:type="spellEnd"/>
      <w:r>
        <w:rPr>
          <w:sz w:val="28"/>
          <w:szCs w:val="28"/>
          <w:u w:color="2F5496"/>
          <w:shd w:val="clear" w:color="auto" w:fill="FFFFFF"/>
        </w:rPr>
        <w:t xml:space="preserve"> AJ, </w:t>
      </w:r>
      <w:proofErr w:type="spellStart"/>
      <w:r>
        <w:rPr>
          <w:sz w:val="28"/>
          <w:szCs w:val="28"/>
          <w:u w:color="2F5496"/>
          <w:shd w:val="clear" w:color="auto" w:fill="FFFFFF"/>
        </w:rPr>
        <w:t>Hirsch</w:t>
      </w:r>
      <w:proofErr w:type="spellEnd"/>
      <w:r>
        <w:rPr>
          <w:sz w:val="28"/>
          <w:szCs w:val="28"/>
          <w:u w:color="2F5496"/>
          <w:shd w:val="clear" w:color="auto" w:fill="FFFFFF"/>
        </w:rPr>
        <w:t xml:space="preserve"> IB, Kruger DF, </w:t>
      </w:r>
      <w:proofErr w:type="spellStart"/>
      <w:r>
        <w:rPr>
          <w:sz w:val="28"/>
          <w:szCs w:val="28"/>
          <w:u w:color="2F5496"/>
          <w:shd w:val="clear" w:color="auto" w:fill="FFFFFF"/>
        </w:rPr>
        <w:t>Peters</w:t>
      </w:r>
      <w:proofErr w:type="spellEnd"/>
      <w:r>
        <w:rPr>
          <w:sz w:val="28"/>
          <w:szCs w:val="28"/>
          <w:u w:color="2F5496"/>
          <w:shd w:val="clear" w:color="auto" w:fill="FFFFFF"/>
        </w:rPr>
        <w:t xml:space="preserve"> A, </w:t>
      </w:r>
      <w:proofErr w:type="spellStart"/>
      <w:r>
        <w:rPr>
          <w:sz w:val="28"/>
          <w:szCs w:val="28"/>
          <w:u w:color="2F5496"/>
          <w:shd w:val="clear" w:color="auto" w:fill="FFFFFF"/>
        </w:rPr>
        <w:t>Weinstock</w:t>
      </w:r>
      <w:proofErr w:type="spellEnd"/>
      <w:r>
        <w:rPr>
          <w:sz w:val="28"/>
          <w:szCs w:val="28"/>
          <w:u w:color="2F5496"/>
          <w:shd w:val="clear" w:color="auto" w:fill="FFFFFF"/>
        </w:rPr>
        <w:t xml:space="preserve"> RS, Harris DR. A </w:t>
      </w:r>
      <w:proofErr w:type="spellStart"/>
      <w:r>
        <w:rPr>
          <w:sz w:val="28"/>
          <w:szCs w:val="28"/>
          <w:u w:color="2F5496"/>
          <w:shd w:val="clear" w:color="auto" w:fill="FFFFFF"/>
        </w:rPr>
        <w:t>Practical</w:t>
      </w:r>
      <w:proofErr w:type="spellEnd"/>
      <w:r>
        <w:rPr>
          <w:sz w:val="28"/>
          <w:szCs w:val="28"/>
          <w:u w:color="2F5496"/>
          <w:shd w:val="clear" w:color="auto" w:fill="FFFFFF"/>
        </w:rPr>
        <w:t xml:space="preserve"> </w:t>
      </w:r>
      <w:proofErr w:type="spellStart"/>
      <w:r>
        <w:rPr>
          <w:sz w:val="28"/>
          <w:szCs w:val="28"/>
          <w:u w:color="2F5496"/>
          <w:shd w:val="clear" w:color="auto" w:fill="FFFFFF"/>
        </w:rPr>
        <w:t>Approach</w:t>
      </w:r>
      <w:proofErr w:type="spellEnd"/>
      <w:r>
        <w:rPr>
          <w:sz w:val="28"/>
          <w:szCs w:val="28"/>
          <w:u w:color="2F5496"/>
          <w:shd w:val="clear" w:color="auto" w:fill="FFFFFF"/>
        </w:rPr>
        <w:t xml:space="preserve"> </w:t>
      </w:r>
      <w:proofErr w:type="spellStart"/>
      <w:r>
        <w:rPr>
          <w:sz w:val="28"/>
          <w:szCs w:val="28"/>
          <w:u w:color="2F5496"/>
          <w:shd w:val="clear" w:color="auto" w:fill="FFFFFF"/>
        </w:rPr>
        <w:t>to</w:t>
      </w:r>
      <w:proofErr w:type="spellEnd"/>
      <w:r>
        <w:rPr>
          <w:sz w:val="28"/>
          <w:szCs w:val="28"/>
          <w:u w:color="2F5496"/>
          <w:shd w:val="clear" w:color="auto" w:fill="FFFFFF"/>
        </w:rPr>
        <w:t xml:space="preserve"> </w:t>
      </w:r>
      <w:proofErr w:type="spellStart"/>
      <w:r>
        <w:rPr>
          <w:sz w:val="28"/>
          <w:szCs w:val="28"/>
          <w:u w:color="2F5496"/>
          <w:shd w:val="clear" w:color="auto" w:fill="FFFFFF"/>
        </w:rPr>
        <w:t>Using</w:t>
      </w:r>
      <w:proofErr w:type="spellEnd"/>
      <w:r>
        <w:rPr>
          <w:sz w:val="28"/>
          <w:szCs w:val="28"/>
          <w:u w:color="2F5496"/>
          <w:shd w:val="clear" w:color="auto" w:fill="FFFFFF"/>
        </w:rPr>
        <w:t xml:space="preserve"> Trend </w:t>
      </w:r>
      <w:proofErr w:type="spellStart"/>
      <w:r>
        <w:rPr>
          <w:sz w:val="28"/>
          <w:szCs w:val="28"/>
          <w:u w:color="2F5496"/>
          <w:shd w:val="clear" w:color="auto" w:fill="FFFFFF"/>
        </w:rPr>
        <w:t>Arrows</w:t>
      </w:r>
      <w:proofErr w:type="spellEnd"/>
      <w:r>
        <w:rPr>
          <w:sz w:val="28"/>
          <w:szCs w:val="28"/>
          <w:u w:color="2F5496"/>
          <w:shd w:val="clear" w:color="auto" w:fill="FFFFFF"/>
        </w:rPr>
        <w:t xml:space="preserve"> on the </w:t>
      </w:r>
      <w:proofErr w:type="spellStart"/>
      <w:r>
        <w:rPr>
          <w:sz w:val="28"/>
          <w:szCs w:val="28"/>
          <w:u w:color="2F5496"/>
          <w:shd w:val="clear" w:color="auto" w:fill="FFFFFF"/>
        </w:rPr>
        <w:t>Dexcom</w:t>
      </w:r>
      <w:proofErr w:type="spellEnd"/>
      <w:r>
        <w:rPr>
          <w:sz w:val="28"/>
          <w:szCs w:val="28"/>
          <w:u w:color="2F5496"/>
          <w:shd w:val="clear" w:color="auto" w:fill="FFFFFF"/>
        </w:rPr>
        <w:t xml:space="preserve"> G5 CGM System </w:t>
      </w:r>
      <w:proofErr w:type="spellStart"/>
      <w:r>
        <w:rPr>
          <w:sz w:val="28"/>
          <w:szCs w:val="28"/>
          <w:u w:color="2F5496"/>
          <w:shd w:val="clear" w:color="auto" w:fill="FFFFFF"/>
        </w:rPr>
        <w:t>for</w:t>
      </w:r>
      <w:proofErr w:type="spellEnd"/>
      <w:r>
        <w:rPr>
          <w:sz w:val="28"/>
          <w:szCs w:val="28"/>
          <w:u w:color="2F5496"/>
          <w:shd w:val="clear" w:color="auto" w:fill="FFFFFF"/>
        </w:rPr>
        <w:t xml:space="preserve"> the Management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Adults</w:t>
      </w:r>
      <w:proofErr w:type="spellEnd"/>
      <w:r>
        <w:rPr>
          <w:sz w:val="28"/>
          <w:szCs w:val="28"/>
          <w:u w:color="2F5496"/>
          <w:shd w:val="clear" w:color="auto" w:fill="FFFFFF"/>
        </w:rPr>
        <w:t xml:space="preserve"> </w:t>
      </w:r>
      <w:proofErr w:type="spellStart"/>
      <w:r>
        <w:rPr>
          <w:sz w:val="28"/>
          <w:szCs w:val="28"/>
          <w:u w:color="2F5496"/>
          <w:shd w:val="clear" w:color="auto" w:fill="FFFFFF"/>
        </w:rPr>
        <w:t>With</w:t>
      </w:r>
      <w:proofErr w:type="spellEnd"/>
      <w:r>
        <w:rPr>
          <w:sz w:val="28"/>
          <w:szCs w:val="28"/>
          <w:u w:color="2F5496"/>
          <w:shd w:val="clear" w:color="auto" w:fill="FFFFFF"/>
        </w:rPr>
        <w:t xml:space="preserve"> </w:t>
      </w:r>
      <w:proofErr w:type="spellStart"/>
      <w:r>
        <w:rPr>
          <w:sz w:val="28"/>
          <w:szCs w:val="28"/>
          <w:u w:color="2F5496"/>
          <w:shd w:val="clear" w:color="auto" w:fill="FFFFFF"/>
        </w:rPr>
        <w:t>Diabetes</w:t>
      </w:r>
      <w:proofErr w:type="spellEnd"/>
      <w:r>
        <w:rPr>
          <w:sz w:val="28"/>
          <w:szCs w:val="28"/>
          <w:u w:color="2F5496"/>
          <w:shd w:val="clear" w:color="auto" w:fill="FFFFFF"/>
        </w:rPr>
        <w:t xml:space="preserve">. J </w:t>
      </w:r>
      <w:proofErr w:type="spellStart"/>
      <w:r>
        <w:rPr>
          <w:sz w:val="28"/>
          <w:szCs w:val="28"/>
          <w:u w:color="2F5496"/>
          <w:shd w:val="clear" w:color="auto" w:fill="FFFFFF"/>
        </w:rPr>
        <w:t>Endocr</w:t>
      </w:r>
      <w:proofErr w:type="spellEnd"/>
      <w:r>
        <w:rPr>
          <w:sz w:val="28"/>
          <w:szCs w:val="28"/>
          <w:u w:color="2F5496"/>
          <w:shd w:val="clear" w:color="auto" w:fill="FFFFFF"/>
        </w:rPr>
        <w:t xml:space="preserve"> Soc. 2017 </w:t>
      </w:r>
      <w:proofErr w:type="spellStart"/>
      <w:r>
        <w:rPr>
          <w:sz w:val="28"/>
          <w:szCs w:val="28"/>
          <w:u w:color="2F5496"/>
          <w:shd w:val="clear" w:color="auto" w:fill="FFFFFF"/>
        </w:rPr>
        <w:t>Nov</w:t>
      </w:r>
      <w:proofErr w:type="spellEnd"/>
      <w:r>
        <w:rPr>
          <w:sz w:val="28"/>
          <w:szCs w:val="28"/>
          <w:u w:color="2F5496"/>
          <w:shd w:val="clear" w:color="auto" w:fill="FFFFFF"/>
        </w:rPr>
        <w:t xml:space="preserve"> 20;1(12):1445-1460. </w:t>
      </w:r>
      <w:proofErr w:type="spellStart"/>
      <w:r>
        <w:rPr>
          <w:sz w:val="28"/>
          <w:szCs w:val="28"/>
          <w:u w:color="2F5496"/>
          <w:shd w:val="clear" w:color="auto" w:fill="FFFFFF"/>
        </w:rPr>
        <w:t>doi</w:t>
      </w:r>
      <w:proofErr w:type="spellEnd"/>
      <w:r>
        <w:rPr>
          <w:sz w:val="28"/>
          <w:szCs w:val="28"/>
          <w:u w:color="2F5496"/>
          <w:shd w:val="clear" w:color="auto" w:fill="FFFFFF"/>
        </w:rPr>
        <w:t>: 10.1210/</w:t>
      </w:r>
      <w:proofErr w:type="spellStart"/>
      <w:r>
        <w:rPr>
          <w:sz w:val="28"/>
          <w:szCs w:val="28"/>
          <w:u w:color="2F5496"/>
          <w:shd w:val="clear" w:color="auto" w:fill="FFFFFF"/>
        </w:rPr>
        <w:t>js</w:t>
      </w:r>
      <w:proofErr w:type="spellEnd"/>
      <w:r>
        <w:rPr>
          <w:sz w:val="28"/>
          <w:szCs w:val="28"/>
          <w:u w:color="2F5496"/>
          <w:shd w:val="clear" w:color="auto" w:fill="FFFFFF"/>
        </w:rPr>
        <w:t xml:space="preserve">.2017-00388.  </w:t>
      </w:r>
    </w:p>
    <w:p w:rsidR="00AE2B60" w:rsidRDefault="002C2D6F">
      <w:pPr>
        <w:numPr>
          <w:ilvl w:val="0"/>
          <w:numId w:val="3"/>
        </w:numPr>
        <w:spacing w:line="360" w:lineRule="auto"/>
        <w:jc w:val="both"/>
        <w:rPr>
          <w:sz w:val="28"/>
          <w:szCs w:val="28"/>
        </w:rPr>
      </w:pPr>
      <w:r>
        <w:rPr>
          <w:sz w:val="28"/>
          <w:szCs w:val="28"/>
          <w:u w:color="2F5496"/>
          <w:shd w:val="clear" w:color="auto" w:fill="FFFFFF"/>
        </w:rPr>
        <w:lastRenderedPageBreak/>
        <w:t xml:space="preserve">Danne T, </w:t>
      </w:r>
      <w:proofErr w:type="spellStart"/>
      <w:r>
        <w:rPr>
          <w:sz w:val="28"/>
          <w:szCs w:val="28"/>
          <w:u w:color="2F5496"/>
          <w:shd w:val="clear" w:color="auto" w:fill="FFFFFF"/>
        </w:rPr>
        <w:t>Nimri</w:t>
      </w:r>
      <w:proofErr w:type="spellEnd"/>
      <w:r>
        <w:rPr>
          <w:sz w:val="28"/>
          <w:szCs w:val="28"/>
          <w:u w:color="2F5496"/>
          <w:shd w:val="clear" w:color="auto" w:fill="FFFFFF"/>
        </w:rPr>
        <w:t xml:space="preserve"> R, </w:t>
      </w:r>
      <w:proofErr w:type="spellStart"/>
      <w:r>
        <w:rPr>
          <w:sz w:val="28"/>
          <w:szCs w:val="28"/>
          <w:u w:color="2F5496"/>
          <w:shd w:val="clear" w:color="auto" w:fill="FFFFFF"/>
        </w:rPr>
        <w:t>Battelino</w:t>
      </w:r>
      <w:proofErr w:type="spellEnd"/>
      <w:r>
        <w:rPr>
          <w:sz w:val="28"/>
          <w:szCs w:val="28"/>
          <w:u w:color="2F5496"/>
          <w:shd w:val="clear" w:color="auto" w:fill="FFFFFF"/>
        </w:rPr>
        <w:t xml:space="preserve"> T, </w:t>
      </w:r>
      <w:proofErr w:type="spellStart"/>
      <w:r>
        <w:rPr>
          <w:sz w:val="28"/>
          <w:szCs w:val="28"/>
          <w:u w:color="2F5496"/>
          <w:shd w:val="clear" w:color="auto" w:fill="FFFFFF"/>
        </w:rPr>
        <w:t>Bergenstal</w:t>
      </w:r>
      <w:proofErr w:type="spellEnd"/>
      <w:r>
        <w:rPr>
          <w:sz w:val="28"/>
          <w:szCs w:val="28"/>
          <w:u w:color="2F5496"/>
          <w:shd w:val="clear" w:color="auto" w:fill="FFFFFF"/>
        </w:rPr>
        <w:t xml:space="preserve"> RM, </w:t>
      </w:r>
      <w:proofErr w:type="spellStart"/>
      <w:r>
        <w:rPr>
          <w:sz w:val="28"/>
          <w:szCs w:val="28"/>
          <w:u w:color="2F5496"/>
          <w:shd w:val="clear" w:color="auto" w:fill="FFFFFF"/>
        </w:rPr>
        <w:t>Close</w:t>
      </w:r>
      <w:proofErr w:type="spellEnd"/>
      <w:r>
        <w:rPr>
          <w:sz w:val="28"/>
          <w:szCs w:val="28"/>
          <w:u w:color="2F5496"/>
          <w:shd w:val="clear" w:color="auto" w:fill="FFFFFF"/>
        </w:rPr>
        <w:t xml:space="preserve"> KL, </w:t>
      </w:r>
      <w:proofErr w:type="spellStart"/>
      <w:r>
        <w:rPr>
          <w:sz w:val="28"/>
          <w:szCs w:val="28"/>
          <w:u w:color="2F5496"/>
          <w:shd w:val="clear" w:color="auto" w:fill="FFFFFF"/>
        </w:rPr>
        <w:t>DeVries</w:t>
      </w:r>
      <w:proofErr w:type="spellEnd"/>
      <w:r>
        <w:rPr>
          <w:sz w:val="28"/>
          <w:szCs w:val="28"/>
          <w:u w:color="2F5496"/>
          <w:shd w:val="clear" w:color="auto" w:fill="FFFFFF"/>
        </w:rPr>
        <w:t xml:space="preserve"> JH, </w:t>
      </w:r>
      <w:proofErr w:type="spellStart"/>
      <w:r>
        <w:rPr>
          <w:sz w:val="28"/>
          <w:szCs w:val="28"/>
          <w:u w:color="2F5496"/>
          <w:shd w:val="clear" w:color="auto" w:fill="FFFFFF"/>
        </w:rPr>
        <w:t>Garg</w:t>
      </w:r>
      <w:proofErr w:type="spellEnd"/>
      <w:r>
        <w:rPr>
          <w:sz w:val="28"/>
          <w:szCs w:val="28"/>
          <w:u w:color="2F5496"/>
          <w:shd w:val="clear" w:color="auto" w:fill="FFFFFF"/>
        </w:rPr>
        <w:t xml:space="preserve"> S, </w:t>
      </w:r>
      <w:proofErr w:type="spellStart"/>
      <w:r>
        <w:rPr>
          <w:sz w:val="28"/>
          <w:szCs w:val="28"/>
          <w:u w:color="2F5496"/>
          <w:shd w:val="clear" w:color="auto" w:fill="FFFFFF"/>
        </w:rPr>
        <w:t>Heinemann</w:t>
      </w:r>
      <w:proofErr w:type="spellEnd"/>
      <w:r>
        <w:rPr>
          <w:sz w:val="28"/>
          <w:szCs w:val="28"/>
          <w:u w:color="2F5496"/>
          <w:shd w:val="clear" w:color="auto" w:fill="FFFFFF"/>
        </w:rPr>
        <w:t xml:space="preserve"> L, </w:t>
      </w:r>
      <w:proofErr w:type="spellStart"/>
      <w:r>
        <w:rPr>
          <w:sz w:val="28"/>
          <w:szCs w:val="28"/>
          <w:u w:color="2F5496"/>
          <w:shd w:val="clear" w:color="auto" w:fill="FFFFFF"/>
        </w:rPr>
        <w:t>Hirsch</w:t>
      </w:r>
      <w:proofErr w:type="spellEnd"/>
      <w:r>
        <w:rPr>
          <w:sz w:val="28"/>
          <w:szCs w:val="28"/>
          <w:u w:color="2F5496"/>
          <w:shd w:val="clear" w:color="auto" w:fill="FFFFFF"/>
        </w:rPr>
        <w:t xml:space="preserve"> I, </w:t>
      </w:r>
      <w:proofErr w:type="spellStart"/>
      <w:r>
        <w:rPr>
          <w:sz w:val="28"/>
          <w:szCs w:val="28"/>
          <w:u w:color="2F5496"/>
          <w:shd w:val="clear" w:color="auto" w:fill="FFFFFF"/>
        </w:rPr>
        <w:t>Amiel</w:t>
      </w:r>
      <w:proofErr w:type="spellEnd"/>
      <w:r>
        <w:rPr>
          <w:sz w:val="28"/>
          <w:szCs w:val="28"/>
          <w:u w:color="2F5496"/>
          <w:shd w:val="clear" w:color="auto" w:fill="FFFFFF"/>
        </w:rPr>
        <w:t xml:space="preserve"> SA, Beck R, Bosi E, Buckingham B, </w:t>
      </w:r>
      <w:proofErr w:type="spellStart"/>
      <w:r>
        <w:rPr>
          <w:sz w:val="28"/>
          <w:szCs w:val="28"/>
          <w:u w:color="2F5496"/>
          <w:shd w:val="clear" w:color="auto" w:fill="FFFFFF"/>
        </w:rPr>
        <w:t>Cobelli</w:t>
      </w:r>
      <w:proofErr w:type="spellEnd"/>
      <w:r>
        <w:rPr>
          <w:sz w:val="28"/>
          <w:szCs w:val="28"/>
          <w:u w:color="2F5496"/>
          <w:shd w:val="clear" w:color="auto" w:fill="FFFFFF"/>
        </w:rPr>
        <w:t xml:space="preserve"> C, </w:t>
      </w:r>
      <w:proofErr w:type="spellStart"/>
      <w:r>
        <w:rPr>
          <w:sz w:val="28"/>
          <w:szCs w:val="28"/>
          <w:u w:color="2F5496"/>
          <w:shd w:val="clear" w:color="auto" w:fill="FFFFFF"/>
        </w:rPr>
        <w:t>Dassau</w:t>
      </w:r>
      <w:proofErr w:type="spellEnd"/>
      <w:r>
        <w:rPr>
          <w:sz w:val="28"/>
          <w:szCs w:val="28"/>
          <w:u w:color="2F5496"/>
          <w:shd w:val="clear" w:color="auto" w:fill="FFFFFF"/>
        </w:rPr>
        <w:t xml:space="preserve"> E, </w:t>
      </w:r>
      <w:proofErr w:type="spellStart"/>
      <w:r>
        <w:rPr>
          <w:sz w:val="28"/>
          <w:szCs w:val="28"/>
          <w:u w:color="2F5496"/>
          <w:shd w:val="clear" w:color="auto" w:fill="FFFFFF"/>
        </w:rPr>
        <w:t>Doyle</w:t>
      </w:r>
      <w:proofErr w:type="spellEnd"/>
      <w:r>
        <w:rPr>
          <w:sz w:val="28"/>
          <w:szCs w:val="28"/>
          <w:u w:color="2F5496"/>
          <w:shd w:val="clear" w:color="auto" w:fill="FFFFFF"/>
        </w:rPr>
        <w:t xml:space="preserve"> FJ 3rd, </w:t>
      </w:r>
      <w:proofErr w:type="spellStart"/>
      <w:r>
        <w:rPr>
          <w:sz w:val="28"/>
          <w:szCs w:val="28"/>
          <w:u w:color="2F5496"/>
          <w:shd w:val="clear" w:color="auto" w:fill="FFFFFF"/>
        </w:rPr>
        <w:t>Heller</w:t>
      </w:r>
      <w:proofErr w:type="spellEnd"/>
      <w:r>
        <w:rPr>
          <w:sz w:val="28"/>
          <w:szCs w:val="28"/>
          <w:u w:color="2F5496"/>
          <w:shd w:val="clear" w:color="auto" w:fill="FFFFFF"/>
        </w:rPr>
        <w:t xml:space="preserve"> S, </w:t>
      </w:r>
      <w:proofErr w:type="spellStart"/>
      <w:r>
        <w:rPr>
          <w:sz w:val="28"/>
          <w:szCs w:val="28"/>
          <w:u w:color="2F5496"/>
          <w:shd w:val="clear" w:color="auto" w:fill="FFFFFF"/>
        </w:rPr>
        <w:t>Hovorka</w:t>
      </w:r>
      <w:proofErr w:type="spellEnd"/>
      <w:r>
        <w:rPr>
          <w:sz w:val="28"/>
          <w:szCs w:val="28"/>
          <w:u w:color="2F5496"/>
          <w:shd w:val="clear" w:color="auto" w:fill="FFFFFF"/>
        </w:rPr>
        <w:t xml:space="preserve"> R, </w:t>
      </w:r>
      <w:proofErr w:type="spellStart"/>
      <w:r>
        <w:rPr>
          <w:sz w:val="28"/>
          <w:szCs w:val="28"/>
          <w:u w:color="2F5496"/>
          <w:shd w:val="clear" w:color="auto" w:fill="FFFFFF"/>
        </w:rPr>
        <w:t>Jia</w:t>
      </w:r>
      <w:proofErr w:type="spellEnd"/>
      <w:r>
        <w:rPr>
          <w:sz w:val="28"/>
          <w:szCs w:val="28"/>
          <w:u w:color="2F5496"/>
          <w:shd w:val="clear" w:color="auto" w:fill="FFFFFF"/>
        </w:rPr>
        <w:t xml:space="preserve"> W, Jones T, </w:t>
      </w:r>
      <w:proofErr w:type="spellStart"/>
      <w:r>
        <w:rPr>
          <w:sz w:val="28"/>
          <w:szCs w:val="28"/>
          <w:u w:color="2F5496"/>
          <w:shd w:val="clear" w:color="auto" w:fill="FFFFFF"/>
        </w:rPr>
        <w:t>Kordonouri</w:t>
      </w:r>
      <w:proofErr w:type="spellEnd"/>
      <w:r>
        <w:rPr>
          <w:sz w:val="28"/>
          <w:szCs w:val="28"/>
          <w:u w:color="2F5496"/>
          <w:shd w:val="clear" w:color="auto" w:fill="FFFFFF"/>
        </w:rPr>
        <w:t xml:space="preserve"> O, </w:t>
      </w:r>
      <w:proofErr w:type="spellStart"/>
      <w:r>
        <w:rPr>
          <w:sz w:val="28"/>
          <w:szCs w:val="28"/>
          <w:u w:color="2F5496"/>
          <w:shd w:val="clear" w:color="auto" w:fill="FFFFFF"/>
        </w:rPr>
        <w:t>Kovatchev</w:t>
      </w:r>
      <w:proofErr w:type="spellEnd"/>
      <w:r>
        <w:rPr>
          <w:sz w:val="28"/>
          <w:szCs w:val="28"/>
          <w:u w:color="2F5496"/>
          <w:shd w:val="clear" w:color="auto" w:fill="FFFFFF"/>
        </w:rPr>
        <w:t xml:space="preserve"> B, </w:t>
      </w:r>
      <w:proofErr w:type="spellStart"/>
      <w:r>
        <w:rPr>
          <w:sz w:val="28"/>
          <w:szCs w:val="28"/>
          <w:u w:color="2F5496"/>
          <w:shd w:val="clear" w:color="auto" w:fill="FFFFFF"/>
        </w:rPr>
        <w:t>Kowalski</w:t>
      </w:r>
      <w:proofErr w:type="spellEnd"/>
      <w:r>
        <w:rPr>
          <w:sz w:val="28"/>
          <w:szCs w:val="28"/>
          <w:u w:color="2F5496"/>
          <w:shd w:val="clear" w:color="auto" w:fill="FFFFFF"/>
        </w:rPr>
        <w:t xml:space="preserve"> A, </w:t>
      </w:r>
      <w:proofErr w:type="spellStart"/>
      <w:r>
        <w:rPr>
          <w:sz w:val="28"/>
          <w:szCs w:val="28"/>
          <w:u w:color="2F5496"/>
          <w:shd w:val="clear" w:color="auto" w:fill="FFFFFF"/>
        </w:rPr>
        <w:t>Laffel</w:t>
      </w:r>
      <w:proofErr w:type="spellEnd"/>
      <w:r>
        <w:rPr>
          <w:sz w:val="28"/>
          <w:szCs w:val="28"/>
          <w:u w:color="2F5496"/>
          <w:shd w:val="clear" w:color="auto" w:fill="FFFFFF"/>
        </w:rPr>
        <w:t xml:space="preserve"> L, </w:t>
      </w:r>
      <w:proofErr w:type="spellStart"/>
      <w:r>
        <w:rPr>
          <w:sz w:val="28"/>
          <w:szCs w:val="28"/>
          <w:u w:color="2F5496"/>
          <w:shd w:val="clear" w:color="auto" w:fill="FFFFFF"/>
        </w:rPr>
        <w:t>Maahs</w:t>
      </w:r>
      <w:proofErr w:type="spellEnd"/>
      <w:r>
        <w:rPr>
          <w:sz w:val="28"/>
          <w:szCs w:val="28"/>
          <w:u w:color="2F5496"/>
          <w:shd w:val="clear" w:color="auto" w:fill="FFFFFF"/>
        </w:rPr>
        <w:t xml:space="preserve"> D, Murphy HR, </w:t>
      </w:r>
      <w:proofErr w:type="spellStart"/>
      <w:r>
        <w:rPr>
          <w:sz w:val="28"/>
          <w:szCs w:val="28"/>
          <w:u w:color="2F5496"/>
          <w:shd w:val="clear" w:color="auto" w:fill="FFFFFF"/>
        </w:rPr>
        <w:t>Nørgaard</w:t>
      </w:r>
      <w:proofErr w:type="spellEnd"/>
      <w:r>
        <w:rPr>
          <w:sz w:val="28"/>
          <w:szCs w:val="28"/>
          <w:u w:color="2F5496"/>
          <w:shd w:val="clear" w:color="auto" w:fill="FFFFFF"/>
        </w:rPr>
        <w:t xml:space="preserve"> K, </w:t>
      </w:r>
      <w:proofErr w:type="spellStart"/>
      <w:r>
        <w:rPr>
          <w:sz w:val="28"/>
          <w:szCs w:val="28"/>
          <w:u w:color="2F5496"/>
          <w:shd w:val="clear" w:color="auto" w:fill="FFFFFF"/>
        </w:rPr>
        <w:t>Parkin</w:t>
      </w:r>
      <w:proofErr w:type="spellEnd"/>
      <w:r>
        <w:rPr>
          <w:sz w:val="28"/>
          <w:szCs w:val="28"/>
          <w:u w:color="2F5496"/>
          <w:shd w:val="clear" w:color="auto" w:fill="FFFFFF"/>
        </w:rPr>
        <w:t xml:space="preserve"> CG, Renard E, </w:t>
      </w:r>
      <w:proofErr w:type="spellStart"/>
      <w:r>
        <w:rPr>
          <w:sz w:val="28"/>
          <w:szCs w:val="28"/>
          <w:u w:color="2F5496"/>
          <w:shd w:val="clear" w:color="auto" w:fill="FFFFFF"/>
        </w:rPr>
        <w:t>Saboo</w:t>
      </w:r>
      <w:proofErr w:type="spellEnd"/>
      <w:r>
        <w:rPr>
          <w:sz w:val="28"/>
          <w:szCs w:val="28"/>
          <w:u w:color="2F5496"/>
          <w:shd w:val="clear" w:color="auto" w:fill="FFFFFF"/>
        </w:rPr>
        <w:t xml:space="preserve"> B, </w:t>
      </w:r>
      <w:proofErr w:type="spellStart"/>
      <w:r>
        <w:rPr>
          <w:sz w:val="28"/>
          <w:szCs w:val="28"/>
          <w:u w:color="2F5496"/>
          <w:shd w:val="clear" w:color="auto" w:fill="FFFFFF"/>
        </w:rPr>
        <w:t>Scharf</w:t>
      </w:r>
      <w:proofErr w:type="spellEnd"/>
      <w:r>
        <w:rPr>
          <w:sz w:val="28"/>
          <w:szCs w:val="28"/>
          <w:u w:color="2F5496"/>
          <w:shd w:val="clear" w:color="auto" w:fill="FFFFFF"/>
        </w:rPr>
        <w:t xml:space="preserve"> M, </w:t>
      </w:r>
      <w:proofErr w:type="spellStart"/>
      <w:r>
        <w:rPr>
          <w:sz w:val="28"/>
          <w:szCs w:val="28"/>
          <w:u w:color="2F5496"/>
          <w:shd w:val="clear" w:color="auto" w:fill="FFFFFF"/>
        </w:rPr>
        <w:t>Tamborlane</w:t>
      </w:r>
      <w:proofErr w:type="spellEnd"/>
      <w:r>
        <w:rPr>
          <w:sz w:val="28"/>
          <w:szCs w:val="28"/>
          <w:u w:color="2F5496"/>
          <w:shd w:val="clear" w:color="auto" w:fill="FFFFFF"/>
        </w:rPr>
        <w:t xml:space="preserve"> WV, </w:t>
      </w:r>
      <w:proofErr w:type="spellStart"/>
      <w:r>
        <w:rPr>
          <w:sz w:val="28"/>
          <w:szCs w:val="28"/>
          <w:u w:color="2F5496"/>
          <w:shd w:val="clear" w:color="auto" w:fill="FFFFFF"/>
        </w:rPr>
        <w:t>Weinzimer</w:t>
      </w:r>
      <w:proofErr w:type="spellEnd"/>
      <w:r>
        <w:rPr>
          <w:sz w:val="28"/>
          <w:szCs w:val="28"/>
          <w:u w:color="2F5496"/>
          <w:shd w:val="clear" w:color="auto" w:fill="FFFFFF"/>
        </w:rPr>
        <w:t xml:space="preserve"> SA, Phillip M. International </w:t>
      </w:r>
      <w:proofErr w:type="spellStart"/>
      <w:r>
        <w:rPr>
          <w:sz w:val="28"/>
          <w:szCs w:val="28"/>
          <w:u w:color="2F5496"/>
          <w:shd w:val="clear" w:color="auto" w:fill="FFFFFF"/>
        </w:rPr>
        <w:t>Consensus</w:t>
      </w:r>
      <w:proofErr w:type="spellEnd"/>
      <w:r>
        <w:rPr>
          <w:sz w:val="28"/>
          <w:szCs w:val="28"/>
          <w:u w:color="2F5496"/>
          <w:shd w:val="clear" w:color="auto" w:fill="FFFFFF"/>
        </w:rPr>
        <w:t xml:space="preserve"> on </w:t>
      </w:r>
      <w:proofErr w:type="spellStart"/>
      <w:r>
        <w:rPr>
          <w:sz w:val="28"/>
          <w:szCs w:val="28"/>
          <w:u w:color="2F5496"/>
          <w:shd w:val="clear" w:color="auto" w:fill="FFFFFF"/>
        </w:rPr>
        <w:t>Use</w:t>
      </w:r>
      <w:proofErr w:type="spellEnd"/>
      <w:r>
        <w:rPr>
          <w:sz w:val="28"/>
          <w:szCs w:val="28"/>
          <w:u w:color="2F5496"/>
          <w:shd w:val="clear" w:color="auto" w:fill="FFFFFF"/>
        </w:rPr>
        <w:t xml:space="preserve">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w:t>
      </w:r>
      <w:proofErr w:type="spellStart"/>
      <w:r>
        <w:rPr>
          <w:sz w:val="28"/>
          <w:szCs w:val="28"/>
          <w:u w:color="2F5496"/>
          <w:shd w:val="clear" w:color="auto" w:fill="FFFFFF"/>
        </w:rPr>
        <w:t>Diabetes</w:t>
      </w:r>
      <w:proofErr w:type="spellEnd"/>
      <w:r>
        <w:rPr>
          <w:sz w:val="28"/>
          <w:szCs w:val="28"/>
          <w:u w:color="2F5496"/>
          <w:shd w:val="clear" w:color="auto" w:fill="FFFFFF"/>
        </w:rPr>
        <w:t xml:space="preserve"> Care. 2017 </w:t>
      </w:r>
      <w:proofErr w:type="spellStart"/>
      <w:r>
        <w:rPr>
          <w:sz w:val="28"/>
          <w:szCs w:val="28"/>
          <w:u w:color="2F5496"/>
          <w:shd w:val="clear" w:color="auto" w:fill="FFFFFF"/>
        </w:rPr>
        <w:t>Dec</w:t>
      </w:r>
      <w:proofErr w:type="spellEnd"/>
      <w:r>
        <w:rPr>
          <w:sz w:val="28"/>
          <w:szCs w:val="28"/>
          <w:u w:color="2F5496"/>
          <w:shd w:val="clear" w:color="auto" w:fill="FFFFFF"/>
        </w:rPr>
        <w:t xml:space="preserve">;40(12):1631-1640. </w:t>
      </w:r>
      <w:proofErr w:type="spellStart"/>
      <w:r>
        <w:rPr>
          <w:sz w:val="28"/>
          <w:szCs w:val="28"/>
          <w:u w:color="2F5496"/>
          <w:shd w:val="clear" w:color="auto" w:fill="FFFFFF"/>
        </w:rPr>
        <w:t>doi</w:t>
      </w:r>
      <w:proofErr w:type="spellEnd"/>
      <w:r>
        <w:rPr>
          <w:sz w:val="28"/>
          <w:szCs w:val="28"/>
          <w:u w:color="2F5496"/>
          <w:shd w:val="clear" w:color="auto" w:fill="FFFFFF"/>
        </w:rPr>
        <w:t xml:space="preserve">: 10.2337/dc17-1600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Vashist</w:t>
      </w:r>
      <w:proofErr w:type="spellEnd"/>
      <w:r>
        <w:rPr>
          <w:sz w:val="28"/>
          <w:szCs w:val="28"/>
          <w:u w:color="2F5496"/>
          <w:shd w:val="clear" w:color="auto" w:fill="FFFFFF"/>
        </w:rPr>
        <w:t xml:space="preserve"> SK.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w:t>
      </w:r>
      <w:proofErr w:type="spellStart"/>
      <w:r>
        <w:rPr>
          <w:sz w:val="28"/>
          <w:szCs w:val="28"/>
          <w:u w:color="2F5496"/>
          <w:shd w:val="clear" w:color="auto" w:fill="FFFFFF"/>
        </w:rPr>
        <w:t>Systems</w:t>
      </w:r>
      <w:proofErr w:type="spellEnd"/>
      <w:r>
        <w:rPr>
          <w:sz w:val="28"/>
          <w:szCs w:val="28"/>
          <w:u w:color="2F5496"/>
          <w:shd w:val="clear" w:color="auto" w:fill="FFFFFF"/>
        </w:rPr>
        <w:t xml:space="preserve">: A </w:t>
      </w:r>
      <w:proofErr w:type="spellStart"/>
      <w:r>
        <w:rPr>
          <w:sz w:val="28"/>
          <w:szCs w:val="28"/>
          <w:u w:color="2F5496"/>
          <w:shd w:val="clear" w:color="auto" w:fill="FFFFFF"/>
        </w:rPr>
        <w:t>Review</w:t>
      </w:r>
      <w:proofErr w:type="spellEnd"/>
      <w:r>
        <w:rPr>
          <w:sz w:val="28"/>
          <w:szCs w:val="28"/>
          <w:u w:color="2F5496"/>
          <w:shd w:val="clear" w:color="auto" w:fill="FFFFFF"/>
        </w:rPr>
        <w:t xml:space="preserve">. </w:t>
      </w:r>
      <w:proofErr w:type="spellStart"/>
      <w:r>
        <w:rPr>
          <w:sz w:val="28"/>
          <w:szCs w:val="28"/>
          <w:u w:color="2F5496"/>
          <w:shd w:val="clear" w:color="auto" w:fill="FFFFFF"/>
        </w:rPr>
        <w:t>Diagnostics</w:t>
      </w:r>
      <w:proofErr w:type="spellEnd"/>
      <w:r>
        <w:rPr>
          <w:sz w:val="28"/>
          <w:szCs w:val="28"/>
          <w:u w:color="2F5496"/>
          <w:shd w:val="clear" w:color="auto" w:fill="FFFFFF"/>
        </w:rPr>
        <w:t xml:space="preserve"> (Basel). 2013 </w:t>
      </w:r>
      <w:proofErr w:type="spellStart"/>
      <w:r>
        <w:rPr>
          <w:sz w:val="28"/>
          <w:szCs w:val="28"/>
          <w:u w:color="2F5496"/>
          <w:shd w:val="clear" w:color="auto" w:fill="FFFFFF"/>
        </w:rPr>
        <w:t>Oct</w:t>
      </w:r>
      <w:proofErr w:type="spellEnd"/>
      <w:r>
        <w:rPr>
          <w:sz w:val="28"/>
          <w:szCs w:val="28"/>
          <w:u w:color="2F5496"/>
          <w:shd w:val="clear" w:color="auto" w:fill="FFFFFF"/>
        </w:rPr>
        <w:t xml:space="preserve"> 29;3(4):385-412. </w:t>
      </w:r>
      <w:proofErr w:type="spellStart"/>
      <w:r>
        <w:rPr>
          <w:sz w:val="28"/>
          <w:szCs w:val="28"/>
          <w:u w:color="2F5496"/>
          <w:shd w:val="clear" w:color="auto" w:fill="FFFFFF"/>
        </w:rPr>
        <w:t>doi</w:t>
      </w:r>
      <w:proofErr w:type="spellEnd"/>
      <w:r>
        <w:rPr>
          <w:sz w:val="28"/>
          <w:szCs w:val="28"/>
          <w:u w:color="2F5496"/>
          <w:shd w:val="clear" w:color="auto" w:fill="FFFFFF"/>
        </w:rPr>
        <w:t xml:space="preserve">: 10.3390/diagnostics3040385.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Maran</w:t>
      </w:r>
      <w:proofErr w:type="spellEnd"/>
      <w:r>
        <w:rPr>
          <w:sz w:val="28"/>
          <w:szCs w:val="28"/>
          <w:u w:color="2F5496"/>
          <w:shd w:val="clear" w:color="auto" w:fill="FFFFFF"/>
        </w:rPr>
        <w:t xml:space="preserve"> A, </w:t>
      </w:r>
      <w:proofErr w:type="spellStart"/>
      <w:r>
        <w:rPr>
          <w:sz w:val="28"/>
          <w:szCs w:val="28"/>
          <w:u w:color="2F5496"/>
          <w:shd w:val="clear" w:color="auto" w:fill="FFFFFF"/>
        </w:rPr>
        <w:t>Crepaldi</w:t>
      </w:r>
      <w:proofErr w:type="spellEnd"/>
      <w:r>
        <w:rPr>
          <w:sz w:val="28"/>
          <w:szCs w:val="28"/>
          <w:u w:color="2F5496"/>
          <w:shd w:val="clear" w:color="auto" w:fill="FFFFFF"/>
        </w:rPr>
        <w:t xml:space="preserve"> C, </w:t>
      </w:r>
      <w:proofErr w:type="spellStart"/>
      <w:r>
        <w:rPr>
          <w:sz w:val="28"/>
          <w:szCs w:val="28"/>
          <w:u w:color="2F5496"/>
          <w:shd w:val="clear" w:color="auto" w:fill="FFFFFF"/>
        </w:rPr>
        <w:t>Avogaro</w:t>
      </w:r>
      <w:proofErr w:type="spellEnd"/>
      <w:r>
        <w:rPr>
          <w:sz w:val="28"/>
          <w:szCs w:val="28"/>
          <w:u w:color="2F5496"/>
          <w:shd w:val="clear" w:color="auto" w:fill="FFFFFF"/>
        </w:rPr>
        <w:t xml:space="preserve"> A, </w:t>
      </w:r>
      <w:proofErr w:type="spellStart"/>
      <w:r>
        <w:rPr>
          <w:sz w:val="28"/>
          <w:szCs w:val="28"/>
          <w:u w:color="2F5496"/>
          <w:shd w:val="clear" w:color="auto" w:fill="FFFFFF"/>
        </w:rPr>
        <w:t>Catuogno</w:t>
      </w:r>
      <w:proofErr w:type="spellEnd"/>
      <w:r>
        <w:rPr>
          <w:sz w:val="28"/>
          <w:szCs w:val="28"/>
          <w:u w:color="2F5496"/>
          <w:shd w:val="clear" w:color="auto" w:fill="FFFFFF"/>
        </w:rPr>
        <w:t xml:space="preserve"> S, </w:t>
      </w:r>
      <w:proofErr w:type="spellStart"/>
      <w:r>
        <w:rPr>
          <w:sz w:val="28"/>
          <w:szCs w:val="28"/>
          <w:u w:color="2F5496"/>
          <w:shd w:val="clear" w:color="auto" w:fill="FFFFFF"/>
        </w:rPr>
        <w:t>Burlina</w:t>
      </w:r>
      <w:proofErr w:type="spellEnd"/>
      <w:r>
        <w:rPr>
          <w:sz w:val="28"/>
          <w:szCs w:val="28"/>
          <w:u w:color="2F5496"/>
          <w:shd w:val="clear" w:color="auto" w:fill="FFFFFF"/>
        </w:rPr>
        <w:t xml:space="preserve"> A, Poscia A, </w:t>
      </w:r>
      <w:proofErr w:type="spellStart"/>
      <w:r>
        <w:rPr>
          <w:sz w:val="28"/>
          <w:szCs w:val="28"/>
          <w:u w:color="2F5496"/>
          <w:shd w:val="clear" w:color="auto" w:fill="FFFFFF"/>
        </w:rPr>
        <w:t>Tiengo</w:t>
      </w:r>
      <w:proofErr w:type="spellEnd"/>
      <w:r>
        <w:rPr>
          <w:sz w:val="28"/>
          <w:szCs w:val="28"/>
          <w:u w:color="2F5496"/>
          <w:shd w:val="clear" w:color="auto" w:fill="FFFFFF"/>
        </w:rPr>
        <w:t xml:space="preserve"> A.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in </w:t>
      </w:r>
      <w:proofErr w:type="spellStart"/>
      <w:r>
        <w:rPr>
          <w:sz w:val="28"/>
          <w:szCs w:val="28"/>
          <w:u w:color="2F5496"/>
          <w:shd w:val="clear" w:color="auto" w:fill="FFFFFF"/>
        </w:rPr>
        <w:t>conditions</w:t>
      </w:r>
      <w:proofErr w:type="spellEnd"/>
      <w:r>
        <w:rPr>
          <w:sz w:val="28"/>
          <w:szCs w:val="28"/>
          <w:u w:color="2F5496"/>
          <w:shd w:val="clear" w:color="auto" w:fill="FFFFFF"/>
        </w:rPr>
        <w:t xml:space="preserve"> </w:t>
      </w:r>
      <w:proofErr w:type="spellStart"/>
      <w:r>
        <w:rPr>
          <w:sz w:val="28"/>
          <w:szCs w:val="28"/>
          <w:u w:color="2F5496"/>
          <w:shd w:val="clear" w:color="auto" w:fill="FFFFFF"/>
        </w:rPr>
        <w:t>other</w:t>
      </w:r>
      <w:proofErr w:type="spellEnd"/>
      <w:r>
        <w:rPr>
          <w:sz w:val="28"/>
          <w:szCs w:val="28"/>
          <w:u w:color="2F5496"/>
          <w:shd w:val="clear" w:color="auto" w:fill="FFFFFF"/>
        </w:rPr>
        <w:t xml:space="preserve"> </w:t>
      </w:r>
      <w:proofErr w:type="spellStart"/>
      <w:r>
        <w:rPr>
          <w:sz w:val="28"/>
          <w:szCs w:val="28"/>
          <w:u w:color="2F5496"/>
          <w:shd w:val="clear" w:color="auto" w:fill="FFFFFF"/>
        </w:rPr>
        <w:t>than</w:t>
      </w:r>
      <w:proofErr w:type="spellEnd"/>
      <w:r>
        <w:rPr>
          <w:sz w:val="28"/>
          <w:szCs w:val="28"/>
          <w:u w:color="2F5496"/>
          <w:shd w:val="clear" w:color="auto" w:fill="FFFFFF"/>
        </w:rPr>
        <w:t xml:space="preserve"> </w:t>
      </w:r>
      <w:proofErr w:type="spellStart"/>
      <w:r>
        <w:rPr>
          <w:sz w:val="28"/>
          <w:szCs w:val="28"/>
          <w:u w:color="2F5496"/>
          <w:shd w:val="clear" w:color="auto" w:fill="FFFFFF"/>
        </w:rPr>
        <w:t>diabetes</w:t>
      </w:r>
      <w:proofErr w:type="spellEnd"/>
      <w:r>
        <w:rPr>
          <w:sz w:val="28"/>
          <w:szCs w:val="28"/>
          <w:u w:color="2F5496"/>
          <w:shd w:val="clear" w:color="auto" w:fill="FFFFFF"/>
        </w:rPr>
        <w:t xml:space="preserve">. </w:t>
      </w:r>
      <w:proofErr w:type="spellStart"/>
      <w:r>
        <w:rPr>
          <w:sz w:val="28"/>
          <w:szCs w:val="28"/>
          <w:u w:color="2F5496"/>
          <w:shd w:val="clear" w:color="auto" w:fill="FFFFFF"/>
        </w:rPr>
        <w:t>Diabetes</w:t>
      </w:r>
      <w:proofErr w:type="spellEnd"/>
      <w:r>
        <w:rPr>
          <w:sz w:val="28"/>
          <w:szCs w:val="28"/>
          <w:u w:color="2F5496"/>
          <w:shd w:val="clear" w:color="auto" w:fill="FFFFFF"/>
        </w:rPr>
        <w:t xml:space="preserve"> </w:t>
      </w:r>
      <w:proofErr w:type="spellStart"/>
      <w:r>
        <w:rPr>
          <w:sz w:val="28"/>
          <w:szCs w:val="28"/>
          <w:u w:color="2F5496"/>
          <w:shd w:val="clear" w:color="auto" w:fill="FFFFFF"/>
        </w:rPr>
        <w:t>Metab</w:t>
      </w:r>
      <w:proofErr w:type="spellEnd"/>
      <w:r>
        <w:rPr>
          <w:sz w:val="28"/>
          <w:szCs w:val="28"/>
          <w:u w:color="2F5496"/>
          <w:shd w:val="clear" w:color="auto" w:fill="FFFFFF"/>
        </w:rPr>
        <w:t xml:space="preserve"> </w:t>
      </w:r>
      <w:proofErr w:type="spellStart"/>
      <w:r>
        <w:rPr>
          <w:sz w:val="28"/>
          <w:szCs w:val="28"/>
          <w:u w:color="2F5496"/>
          <w:shd w:val="clear" w:color="auto" w:fill="FFFFFF"/>
        </w:rPr>
        <w:t>Res</w:t>
      </w:r>
      <w:proofErr w:type="spellEnd"/>
      <w:r>
        <w:rPr>
          <w:sz w:val="28"/>
          <w:szCs w:val="28"/>
          <w:u w:color="2F5496"/>
          <w:shd w:val="clear" w:color="auto" w:fill="FFFFFF"/>
        </w:rPr>
        <w:t xml:space="preserve"> Rev. 2004 </w:t>
      </w:r>
      <w:proofErr w:type="spellStart"/>
      <w:r>
        <w:rPr>
          <w:sz w:val="28"/>
          <w:szCs w:val="28"/>
          <w:u w:color="2F5496"/>
          <w:shd w:val="clear" w:color="auto" w:fill="FFFFFF"/>
        </w:rPr>
        <w:t>Nov-Dec</w:t>
      </w:r>
      <w:proofErr w:type="spellEnd"/>
      <w:r>
        <w:rPr>
          <w:sz w:val="28"/>
          <w:szCs w:val="28"/>
          <w:u w:color="2F5496"/>
          <w:shd w:val="clear" w:color="auto" w:fill="FFFFFF"/>
        </w:rPr>
        <w:t xml:space="preserve">;20 </w:t>
      </w:r>
      <w:proofErr w:type="spellStart"/>
      <w:r>
        <w:rPr>
          <w:sz w:val="28"/>
          <w:szCs w:val="28"/>
          <w:u w:color="2F5496"/>
          <w:shd w:val="clear" w:color="auto" w:fill="FFFFFF"/>
        </w:rPr>
        <w:t>Suppl</w:t>
      </w:r>
      <w:proofErr w:type="spellEnd"/>
      <w:r>
        <w:rPr>
          <w:sz w:val="28"/>
          <w:szCs w:val="28"/>
          <w:u w:color="2F5496"/>
          <w:shd w:val="clear" w:color="auto" w:fill="FFFFFF"/>
        </w:rPr>
        <w:t xml:space="preserve"> 2:S50-5. </w:t>
      </w:r>
      <w:proofErr w:type="spellStart"/>
      <w:r>
        <w:rPr>
          <w:sz w:val="28"/>
          <w:szCs w:val="28"/>
          <w:u w:color="2F5496"/>
          <w:shd w:val="clear" w:color="auto" w:fill="FFFFFF"/>
        </w:rPr>
        <w:t>doi</w:t>
      </w:r>
      <w:proofErr w:type="spellEnd"/>
      <w:r>
        <w:rPr>
          <w:sz w:val="28"/>
          <w:szCs w:val="28"/>
          <w:u w:color="2F5496"/>
          <w:shd w:val="clear" w:color="auto" w:fill="FFFFFF"/>
        </w:rPr>
        <w:t>: 10.1002/</w:t>
      </w:r>
      <w:proofErr w:type="spellStart"/>
      <w:r>
        <w:rPr>
          <w:sz w:val="28"/>
          <w:szCs w:val="28"/>
          <w:u w:color="2F5496"/>
          <w:shd w:val="clear" w:color="auto" w:fill="FFFFFF"/>
        </w:rPr>
        <w:t>dmrr</w:t>
      </w:r>
      <w:proofErr w:type="spellEnd"/>
      <w:r>
        <w:rPr>
          <w:sz w:val="28"/>
          <w:szCs w:val="28"/>
          <w:u w:color="2F5496"/>
          <w:shd w:val="clear" w:color="auto" w:fill="FFFFFF"/>
        </w:rPr>
        <w:t xml:space="preserve">.518. PMID: 15551341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Shah</w:t>
      </w:r>
      <w:proofErr w:type="spellEnd"/>
      <w:r>
        <w:rPr>
          <w:sz w:val="28"/>
          <w:szCs w:val="28"/>
          <w:u w:color="2F5496"/>
          <w:shd w:val="clear" w:color="auto" w:fill="FFFFFF"/>
        </w:rPr>
        <w:t xml:space="preserve"> R, </w:t>
      </w:r>
      <w:proofErr w:type="spellStart"/>
      <w:r>
        <w:rPr>
          <w:sz w:val="28"/>
          <w:szCs w:val="28"/>
          <w:u w:color="2F5496"/>
          <w:shd w:val="clear" w:color="auto" w:fill="FFFFFF"/>
        </w:rPr>
        <w:t>McKinlay</w:t>
      </w:r>
      <w:proofErr w:type="spellEnd"/>
      <w:r>
        <w:rPr>
          <w:sz w:val="28"/>
          <w:szCs w:val="28"/>
          <w:u w:color="2F5496"/>
          <w:shd w:val="clear" w:color="auto" w:fill="FFFFFF"/>
        </w:rPr>
        <w:t xml:space="preserve"> CJD, </w:t>
      </w:r>
      <w:proofErr w:type="spellStart"/>
      <w:r>
        <w:rPr>
          <w:sz w:val="28"/>
          <w:szCs w:val="28"/>
          <w:u w:color="2F5496"/>
          <w:shd w:val="clear" w:color="auto" w:fill="FFFFFF"/>
        </w:rPr>
        <w:t>Harding</w:t>
      </w:r>
      <w:proofErr w:type="spellEnd"/>
      <w:r>
        <w:rPr>
          <w:sz w:val="28"/>
          <w:szCs w:val="28"/>
          <w:u w:color="2F5496"/>
          <w:shd w:val="clear" w:color="auto" w:fill="FFFFFF"/>
        </w:rPr>
        <w:t xml:space="preserve"> JE. </w:t>
      </w:r>
      <w:proofErr w:type="spellStart"/>
      <w:r>
        <w:rPr>
          <w:sz w:val="28"/>
          <w:szCs w:val="28"/>
          <w:u w:color="2F5496"/>
          <w:shd w:val="clear" w:color="auto" w:fill="FFFFFF"/>
        </w:rPr>
        <w:t>Neonatal</w:t>
      </w:r>
      <w:proofErr w:type="spellEnd"/>
      <w:r>
        <w:rPr>
          <w:sz w:val="28"/>
          <w:szCs w:val="28"/>
          <w:u w:color="2F5496"/>
          <w:shd w:val="clear" w:color="auto" w:fill="FFFFFF"/>
        </w:rPr>
        <w:t xml:space="preserve"> </w:t>
      </w:r>
      <w:proofErr w:type="spellStart"/>
      <w:r>
        <w:rPr>
          <w:sz w:val="28"/>
          <w:szCs w:val="28"/>
          <w:u w:color="2F5496"/>
          <w:shd w:val="clear" w:color="auto" w:fill="FFFFFF"/>
        </w:rPr>
        <w:t>hypoglycemia</w:t>
      </w:r>
      <w:proofErr w:type="spellEnd"/>
      <w:r>
        <w:rPr>
          <w:sz w:val="28"/>
          <w:szCs w:val="28"/>
          <w:u w:color="2F5496"/>
          <w:shd w:val="clear" w:color="auto" w:fill="FFFFFF"/>
        </w:rPr>
        <w:t xml:space="preserv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w:t>
      </w:r>
      <w:proofErr w:type="spellStart"/>
      <w:r>
        <w:rPr>
          <w:sz w:val="28"/>
          <w:szCs w:val="28"/>
          <w:u w:color="2F5496"/>
          <w:shd w:val="clear" w:color="auto" w:fill="FFFFFF"/>
        </w:rPr>
        <w:t>Curr</w:t>
      </w:r>
      <w:proofErr w:type="spellEnd"/>
      <w:r>
        <w:rPr>
          <w:sz w:val="28"/>
          <w:szCs w:val="28"/>
          <w:u w:color="2F5496"/>
          <w:shd w:val="clear" w:color="auto" w:fill="FFFFFF"/>
        </w:rPr>
        <w:t xml:space="preserve"> </w:t>
      </w:r>
      <w:proofErr w:type="spellStart"/>
      <w:r>
        <w:rPr>
          <w:sz w:val="28"/>
          <w:szCs w:val="28"/>
          <w:u w:color="2F5496"/>
          <w:shd w:val="clear" w:color="auto" w:fill="FFFFFF"/>
        </w:rPr>
        <w:t>Opin</w:t>
      </w:r>
      <w:proofErr w:type="spellEnd"/>
      <w:r>
        <w:rPr>
          <w:sz w:val="28"/>
          <w:szCs w:val="28"/>
          <w:u w:color="2F5496"/>
          <w:shd w:val="clear" w:color="auto" w:fill="FFFFFF"/>
        </w:rPr>
        <w:t xml:space="preserve"> </w:t>
      </w:r>
      <w:proofErr w:type="spellStart"/>
      <w:r>
        <w:rPr>
          <w:sz w:val="28"/>
          <w:szCs w:val="28"/>
          <w:u w:color="2F5496"/>
          <w:shd w:val="clear" w:color="auto" w:fill="FFFFFF"/>
        </w:rPr>
        <w:t>Pediatr</w:t>
      </w:r>
      <w:proofErr w:type="spellEnd"/>
      <w:r>
        <w:rPr>
          <w:sz w:val="28"/>
          <w:szCs w:val="28"/>
          <w:u w:color="2F5496"/>
          <w:shd w:val="clear" w:color="auto" w:fill="FFFFFF"/>
        </w:rPr>
        <w:t xml:space="preserve">. 2018 </w:t>
      </w:r>
      <w:proofErr w:type="spellStart"/>
      <w:r>
        <w:rPr>
          <w:sz w:val="28"/>
          <w:szCs w:val="28"/>
          <w:u w:color="2F5496"/>
          <w:shd w:val="clear" w:color="auto" w:fill="FFFFFF"/>
        </w:rPr>
        <w:t>Apr</w:t>
      </w:r>
      <w:proofErr w:type="spellEnd"/>
      <w:r>
        <w:rPr>
          <w:sz w:val="28"/>
          <w:szCs w:val="28"/>
          <w:u w:color="2F5496"/>
          <w:shd w:val="clear" w:color="auto" w:fill="FFFFFF"/>
        </w:rPr>
        <w:t xml:space="preserve">;30(2):204-208. </w:t>
      </w:r>
      <w:proofErr w:type="spellStart"/>
      <w:r>
        <w:rPr>
          <w:sz w:val="28"/>
          <w:szCs w:val="28"/>
          <w:u w:color="2F5496"/>
          <w:shd w:val="clear" w:color="auto" w:fill="FFFFFF"/>
        </w:rPr>
        <w:t>doi</w:t>
      </w:r>
      <w:proofErr w:type="spellEnd"/>
      <w:r>
        <w:rPr>
          <w:sz w:val="28"/>
          <w:szCs w:val="28"/>
          <w:u w:color="2F5496"/>
          <w:shd w:val="clear" w:color="auto" w:fill="FFFFFF"/>
        </w:rPr>
        <w:t xml:space="preserve">: 10.1097/MOP.0000000000000592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Galderisi</w:t>
      </w:r>
      <w:proofErr w:type="spellEnd"/>
      <w:r>
        <w:rPr>
          <w:sz w:val="28"/>
          <w:szCs w:val="28"/>
          <w:u w:color="2F5496"/>
          <w:shd w:val="clear" w:color="auto" w:fill="FFFFFF"/>
        </w:rPr>
        <w:t xml:space="preserve"> A, </w:t>
      </w:r>
      <w:proofErr w:type="spellStart"/>
      <w:r>
        <w:rPr>
          <w:sz w:val="28"/>
          <w:szCs w:val="28"/>
          <w:u w:color="2F5496"/>
          <w:shd w:val="clear" w:color="auto" w:fill="FFFFFF"/>
        </w:rPr>
        <w:t>Bruschettini</w:t>
      </w:r>
      <w:proofErr w:type="spellEnd"/>
      <w:r>
        <w:rPr>
          <w:sz w:val="28"/>
          <w:szCs w:val="28"/>
          <w:u w:color="2F5496"/>
          <w:shd w:val="clear" w:color="auto" w:fill="FFFFFF"/>
        </w:rPr>
        <w:t xml:space="preserve"> M, Russo C, Hall R, </w:t>
      </w:r>
      <w:proofErr w:type="spellStart"/>
      <w:r>
        <w:rPr>
          <w:sz w:val="28"/>
          <w:szCs w:val="28"/>
          <w:u w:color="2F5496"/>
          <w:shd w:val="clear" w:color="auto" w:fill="FFFFFF"/>
        </w:rPr>
        <w:t>Trevisanuto</w:t>
      </w:r>
      <w:proofErr w:type="spellEnd"/>
      <w:r>
        <w:rPr>
          <w:sz w:val="28"/>
          <w:szCs w:val="28"/>
          <w:u w:color="2F5496"/>
          <w:shd w:val="clear" w:color="auto" w:fill="FFFFFF"/>
        </w:rPr>
        <w:t xml:space="preserve"> D.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w:t>
      </w:r>
      <w:proofErr w:type="spellStart"/>
      <w:r>
        <w:rPr>
          <w:sz w:val="28"/>
          <w:szCs w:val="28"/>
          <w:u w:color="2F5496"/>
          <w:shd w:val="clear" w:color="auto" w:fill="FFFFFF"/>
        </w:rPr>
        <w:t>for</w:t>
      </w:r>
      <w:proofErr w:type="spellEnd"/>
      <w:r>
        <w:rPr>
          <w:sz w:val="28"/>
          <w:szCs w:val="28"/>
          <w:u w:color="2F5496"/>
          <w:shd w:val="clear" w:color="auto" w:fill="FFFFFF"/>
        </w:rPr>
        <w:t xml:space="preserve"> the </w:t>
      </w:r>
      <w:proofErr w:type="spellStart"/>
      <w:r>
        <w:rPr>
          <w:sz w:val="28"/>
          <w:szCs w:val="28"/>
          <w:u w:color="2F5496"/>
          <w:shd w:val="clear" w:color="auto" w:fill="FFFFFF"/>
        </w:rPr>
        <w:t>prevention</w:t>
      </w:r>
      <w:proofErr w:type="spellEnd"/>
      <w:r>
        <w:rPr>
          <w:sz w:val="28"/>
          <w:szCs w:val="28"/>
          <w:u w:color="2F5496"/>
          <w:shd w:val="clear" w:color="auto" w:fill="FFFFFF"/>
        </w:rPr>
        <w:t xml:space="preserve">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morbidity</w:t>
      </w:r>
      <w:proofErr w:type="spellEnd"/>
      <w:r>
        <w:rPr>
          <w:sz w:val="28"/>
          <w:szCs w:val="28"/>
          <w:u w:color="2F5496"/>
          <w:shd w:val="clear" w:color="auto" w:fill="FFFFFF"/>
        </w:rPr>
        <w:t xml:space="preserve"> and </w:t>
      </w:r>
      <w:proofErr w:type="spellStart"/>
      <w:r>
        <w:rPr>
          <w:sz w:val="28"/>
          <w:szCs w:val="28"/>
          <w:u w:color="2F5496"/>
          <w:shd w:val="clear" w:color="auto" w:fill="FFFFFF"/>
        </w:rPr>
        <w:t>mortality</w:t>
      </w:r>
      <w:proofErr w:type="spellEnd"/>
      <w:r>
        <w:rPr>
          <w:sz w:val="28"/>
          <w:szCs w:val="28"/>
          <w:u w:color="2F5496"/>
          <w:shd w:val="clear" w:color="auto" w:fill="FFFFFF"/>
        </w:rPr>
        <w:t xml:space="preserve"> in </w:t>
      </w:r>
      <w:proofErr w:type="spellStart"/>
      <w:r>
        <w:rPr>
          <w:sz w:val="28"/>
          <w:szCs w:val="28"/>
          <w:u w:color="2F5496"/>
          <w:shd w:val="clear" w:color="auto" w:fill="FFFFFF"/>
        </w:rPr>
        <w:t>preterm</w:t>
      </w:r>
      <w:proofErr w:type="spellEnd"/>
      <w:r>
        <w:rPr>
          <w:sz w:val="28"/>
          <w:szCs w:val="28"/>
          <w:u w:color="2F5496"/>
          <w:shd w:val="clear" w:color="auto" w:fill="FFFFFF"/>
        </w:rPr>
        <w:t xml:space="preserve"> </w:t>
      </w:r>
      <w:proofErr w:type="spellStart"/>
      <w:r>
        <w:rPr>
          <w:sz w:val="28"/>
          <w:szCs w:val="28"/>
          <w:u w:color="2F5496"/>
          <w:shd w:val="clear" w:color="auto" w:fill="FFFFFF"/>
        </w:rPr>
        <w:t>infants</w:t>
      </w:r>
      <w:proofErr w:type="spellEnd"/>
      <w:r>
        <w:rPr>
          <w:sz w:val="28"/>
          <w:szCs w:val="28"/>
          <w:u w:color="2F5496"/>
          <w:shd w:val="clear" w:color="auto" w:fill="FFFFFF"/>
        </w:rPr>
        <w:t xml:space="preserve">. </w:t>
      </w:r>
      <w:proofErr w:type="spellStart"/>
      <w:r>
        <w:rPr>
          <w:sz w:val="28"/>
          <w:szCs w:val="28"/>
          <w:u w:color="2F5496"/>
          <w:shd w:val="clear" w:color="auto" w:fill="FFFFFF"/>
        </w:rPr>
        <w:t>Cochrane</w:t>
      </w:r>
      <w:proofErr w:type="spellEnd"/>
      <w:r>
        <w:rPr>
          <w:sz w:val="28"/>
          <w:szCs w:val="28"/>
          <w:u w:color="2F5496"/>
          <w:shd w:val="clear" w:color="auto" w:fill="FFFFFF"/>
        </w:rPr>
        <w:t xml:space="preserve"> Database </w:t>
      </w:r>
      <w:proofErr w:type="spellStart"/>
      <w:r>
        <w:rPr>
          <w:sz w:val="28"/>
          <w:szCs w:val="28"/>
          <w:u w:color="2F5496"/>
          <w:shd w:val="clear" w:color="auto" w:fill="FFFFFF"/>
        </w:rPr>
        <w:t>Syst</w:t>
      </w:r>
      <w:proofErr w:type="spellEnd"/>
      <w:r>
        <w:rPr>
          <w:sz w:val="28"/>
          <w:szCs w:val="28"/>
          <w:u w:color="2F5496"/>
          <w:shd w:val="clear" w:color="auto" w:fill="FFFFFF"/>
        </w:rPr>
        <w:t xml:space="preserve"> Rev. 2020 </w:t>
      </w:r>
      <w:proofErr w:type="spellStart"/>
      <w:r>
        <w:rPr>
          <w:sz w:val="28"/>
          <w:szCs w:val="28"/>
          <w:u w:color="2F5496"/>
          <w:shd w:val="clear" w:color="auto" w:fill="FFFFFF"/>
        </w:rPr>
        <w:t>Dec</w:t>
      </w:r>
      <w:proofErr w:type="spellEnd"/>
      <w:r>
        <w:rPr>
          <w:sz w:val="28"/>
          <w:szCs w:val="28"/>
          <w:u w:color="2F5496"/>
          <w:shd w:val="clear" w:color="auto" w:fill="FFFFFF"/>
        </w:rPr>
        <w:t xml:space="preserve"> 21;12(12):CD013309. </w:t>
      </w:r>
      <w:proofErr w:type="spellStart"/>
      <w:r>
        <w:rPr>
          <w:sz w:val="28"/>
          <w:szCs w:val="28"/>
          <w:u w:color="2F5496"/>
          <w:shd w:val="clear" w:color="auto" w:fill="FFFFFF"/>
        </w:rPr>
        <w:t>doi</w:t>
      </w:r>
      <w:proofErr w:type="spellEnd"/>
      <w:r>
        <w:rPr>
          <w:sz w:val="28"/>
          <w:szCs w:val="28"/>
          <w:u w:color="2F5496"/>
          <w:shd w:val="clear" w:color="auto" w:fill="FFFFFF"/>
        </w:rPr>
        <w:t xml:space="preserve">: 10.1002/14651858.CD013309.pub2.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McKinlay</w:t>
      </w:r>
      <w:proofErr w:type="spellEnd"/>
      <w:r>
        <w:rPr>
          <w:sz w:val="28"/>
          <w:szCs w:val="28"/>
          <w:u w:color="2F5496"/>
          <w:shd w:val="clear" w:color="auto" w:fill="FFFFFF"/>
        </w:rPr>
        <w:t xml:space="preserve"> CJD, </w:t>
      </w:r>
      <w:proofErr w:type="spellStart"/>
      <w:r>
        <w:rPr>
          <w:sz w:val="28"/>
          <w:szCs w:val="28"/>
          <w:u w:color="2F5496"/>
          <w:shd w:val="clear" w:color="auto" w:fill="FFFFFF"/>
        </w:rPr>
        <w:t>Chase</w:t>
      </w:r>
      <w:proofErr w:type="spellEnd"/>
      <w:r>
        <w:rPr>
          <w:sz w:val="28"/>
          <w:szCs w:val="28"/>
          <w:u w:color="2F5496"/>
          <w:shd w:val="clear" w:color="auto" w:fill="FFFFFF"/>
        </w:rPr>
        <w:t xml:space="preserve"> JG, </w:t>
      </w:r>
      <w:proofErr w:type="spellStart"/>
      <w:r>
        <w:rPr>
          <w:sz w:val="28"/>
          <w:szCs w:val="28"/>
          <w:u w:color="2F5496"/>
          <w:shd w:val="clear" w:color="auto" w:fill="FFFFFF"/>
        </w:rPr>
        <w:t>Dickson</w:t>
      </w:r>
      <w:proofErr w:type="spellEnd"/>
      <w:r>
        <w:rPr>
          <w:sz w:val="28"/>
          <w:szCs w:val="28"/>
          <w:u w:color="2F5496"/>
          <w:shd w:val="clear" w:color="auto" w:fill="FFFFFF"/>
        </w:rPr>
        <w:t xml:space="preserve"> J, Harris </w:t>
      </w:r>
      <w:proofErr w:type="spellStart"/>
      <w:r>
        <w:rPr>
          <w:sz w:val="28"/>
          <w:szCs w:val="28"/>
          <w:u w:color="2F5496"/>
          <w:shd w:val="clear" w:color="auto" w:fill="FFFFFF"/>
        </w:rPr>
        <w:t>DL</w:t>
      </w:r>
      <w:proofErr w:type="spellEnd"/>
      <w:r>
        <w:rPr>
          <w:sz w:val="28"/>
          <w:szCs w:val="28"/>
          <w:u w:color="2F5496"/>
          <w:shd w:val="clear" w:color="auto" w:fill="FFFFFF"/>
        </w:rPr>
        <w:t xml:space="preserve">, </w:t>
      </w:r>
      <w:proofErr w:type="spellStart"/>
      <w:r>
        <w:rPr>
          <w:sz w:val="28"/>
          <w:szCs w:val="28"/>
          <w:u w:color="2F5496"/>
          <w:shd w:val="clear" w:color="auto" w:fill="FFFFFF"/>
        </w:rPr>
        <w:t>Alsweiler</w:t>
      </w:r>
      <w:proofErr w:type="spellEnd"/>
      <w:r>
        <w:rPr>
          <w:sz w:val="28"/>
          <w:szCs w:val="28"/>
          <w:u w:color="2F5496"/>
          <w:shd w:val="clear" w:color="auto" w:fill="FFFFFF"/>
        </w:rPr>
        <w:t xml:space="preserve"> JM, </w:t>
      </w:r>
      <w:proofErr w:type="spellStart"/>
      <w:r>
        <w:rPr>
          <w:sz w:val="28"/>
          <w:szCs w:val="28"/>
          <w:u w:color="2F5496"/>
          <w:shd w:val="clear" w:color="auto" w:fill="FFFFFF"/>
        </w:rPr>
        <w:t>Harding</w:t>
      </w:r>
      <w:proofErr w:type="spellEnd"/>
      <w:r>
        <w:rPr>
          <w:sz w:val="28"/>
          <w:szCs w:val="28"/>
          <w:u w:color="2F5496"/>
          <w:shd w:val="clear" w:color="auto" w:fill="FFFFFF"/>
        </w:rPr>
        <w:t xml:space="preserve"> JE.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in </w:t>
      </w:r>
      <w:proofErr w:type="spellStart"/>
      <w:r>
        <w:rPr>
          <w:sz w:val="28"/>
          <w:szCs w:val="28"/>
          <w:u w:color="2F5496"/>
          <w:shd w:val="clear" w:color="auto" w:fill="FFFFFF"/>
        </w:rPr>
        <w:t>neonates</w:t>
      </w:r>
      <w:proofErr w:type="spellEnd"/>
      <w:r>
        <w:rPr>
          <w:sz w:val="28"/>
          <w:szCs w:val="28"/>
          <w:u w:color="2F5496"/>
          <w:shd w:val="clear" w:color="auto" w:fill="FFFFFF"/>
        </w:rPr>
        <w:t xml:space="preserve">: a </w:t>
      </w:r>
      <w:proofErr w:type="spellStart"/>
      <w:r>
        <w:rPr>
          <w:sz w:val="28"/>
          <w:szCs w:val="28"/>
          <w:u w:color="2F5496"/>
          <w:shd w:val="clear" w:color="auto" w:fill="FFFFFF"/>
        </w:rPr>
        <w:t>review</w:t>
      </w:r>
      <w:proofErr w:type="spellEnd"/>
      <w:r>
        <w:rPr>
          <w:sz w:val="28"/>
          <w:szCs w:val="28"/>
          <w:u w:color="2F5496"/>
          <w:shd w:val="clear" w:color="auto" w:fill="FFFFFF"/>
        </w:rPr>
        <w:t xml:space="preserve">. </w:t>
      </w:r>
      <w:proofErr w:type="spellStart"/>
      <w:r>
        <w:rPr>
          <w:sz w:val="28"/>
          <w:szCs w:val="28"/>
          <w:u w:color="2F5496"/>
          <w:shd w:val="clear" w:color="auto" w:fill="FFFFFF"/>
        </w:rPr>
        <w:t>Matern</w:t>
      </w:r>
      <w:proofErr w:type="spellEnd"/>
      <w:r>
        <w:rPr>
          <w:sz w:val="28"/>
          <w:szCs w:val="28"/>
          <w:u w:color="2F5496"/>
          <w:shd w:val="clear" w:color="auto" w:fill="FFFFFF"/>
        </w:rPr>
        <w:t xml:space="preserve"> </w:t>
      </w:r>
      <w:proofErr w:type="spellStart"/>
      <w:r>
        <w:rPr>
          <w:sz w:val="28"/>
          <w:szCs w:val="28"/>
          <w:u w:color="2F5496"/>
          <w:shd w:val="clear" w:color="auto" w:fill="FFFFFF"/>
        </w:rPr>
        <w:t>Health</w:t>
      </w:r>
      <w:proofErr w:type="spellEnd"/>
      <w:r>
        <w:rPr>
          <w:sz w:val="28"/>
          <w:szCs w:val="28"/>
          <w:u w:color="2F5496"/>
          <w:shd w:val="clear" w:color="auto" w:fill="FFFFFF"/>
        </w:rPr>
        <w:t xml:space="preserve"> </w:t>
      </w:r>
      <w:proofErr w:type="spellStart"/>
      <w:r>
        <w:rPr>
          <w:sz w:val="28"/>
          <w:szCs w:val="28"/>
          <w:u w:color="2F5496"/>
          <w:shd w:val="clear" w:color="auto" w:fill="FFFFFF"/>
        </w:rPr>
        <w:t>Neonatol</w:t>
      </w:r>
      <w:proofErr w:type="spellEnd"/>
      <w:r>
        <w:rPr>
          <w:sz w:val="28"/>
          <w:szCs w:val="28"/>
          <w:u w:color="2F5496"/>
          <w:shd w:val="clear" w:color="auto" w:fill="FFFFFF"/>
        </w:rPr>
        <w:t xml:space="preserve"> </w:t>
      </w:r>
      <w:proofErr w:type="spellStart"/>
      <w:r>
        <w:rPr>
          <w:sz w:val="28"/>
          <w:szCs w:val="28"/>
          <w:u w:color="2F5496"/>
          <w:shd w:val="clear" w:color="auto" w:fill="FFFFFF"/>
        </w:rPr>
        <w:t>Perinatol</w:t>
      </w:r>
      <w:proofErr w:type="spellEnd"/>
      <w:r>
        <w:rPr>
          <w:sz w:val="28"/>
          <w:szCs w:val="28"/>
          <w:u w:color="2F5496"/>
          <w:shd w:val="clear" w:color="auto" w:fill="FFFFFF"/>
        </w:rPr>
        <w:t xml:space="preserve">. 2017 </w:t>
      </w:r>
      <w:proofErr w:type="spellStart"/>
      <w:r>
        <w:rPr>
          <w:sz w:val="28"/>
          <w:szCs w:val="28"/>
          <w:u w:color="2F5496"/>
          <w:shd w:val="clear" w:color="auto" w:fill="FFFFFF"/>
        </w:rPr>
        <w:t>Oct</w:t>
      </w:r>
      <w:proofErr w:type="spellEnd"/>
      <w:r>
        <w:rPr>
          <w:sz w:val="28"/>
          <w:szCs w:val="28"/>
          <w:u w:color="2F5496"/>
          <w:shd w:val="clear" w:color="auto" w:fill="FFFFFF"/>
        </w:rPr>
        <w:t xml:space="preserve"> 17;3:18. </w:t>
      </w:r>
      <w:proofErr w:type="spellStart"/>
      <w:r>
        <w:rPr>
          <w:sz w:val="28"/>
          <w:szCs w:val="28"/>
          <w:u w:color="2F5496"/>
          <w:shd w:val="clear" w:color="auto" w:fill="FFFFFF"/>
        </w:rPr>
        <w:t>doi</w:t>
      </w:r>
      <w:proofErr w:type="spellEnd"/>
      <w:r>
        <w:rPr>
          <w:sz w:val="28"/>
          <w:szCs w:val="28"/>
          <w:u w:color="2F5496"/>
          <w:shd w:val="clear" w:color="auto" w:fill="FFFFFF"/>
        </w:rPr>
        <w:t xml:space="preserve">: 10.1186/s40748-017-0055-z. PMID: 29051825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Nava</w:t>
      </w:r>
      <w:proofErr w:type="spellEnd"/>
      <w:r>
        <w:rPr>
          <w:sz w:val="28"/>
          <w:szCs w:val="28"/>
          <w:u w:color="2F5496"/>
          <w:shd w:val="clear" w:color="auto" w:fill="FFFFFF"/>
        </w:rPr>
        <w:t xml:space="preserve"> C, </w:t>
      </w:r>
      <w:proofErr w:type="spellStart"/>
      <w:r>
        <w:rPr>
          <w:sz w:val="28"/>
          <w:szCs w:val="28"/>
          <w:u w:color="2F5496"/>
          <w:shd w:val="clear" w:color="auto" w:fill="FFFFFF"/>
        </w:rPr>
        <w:t>Modiano</w:t>
      </w:r>
      <w:proofErr w:type="spellEnd"/>
      <w:r>
        <w:rPr>
          <w:sz w:val="28"/>
          <w:szCs w:val="28"/>
          <w:u w:color="2F5496"/>
          <w:shd w:val="clear" w:color="auto" w:fill="FFFFFF"/>
        </w:rPr>
        <w:t xml:space="preserve"> </w:t>
      </w:r>
      <w:proofErr w:type="spellStart"/>
      <w:r>
        <w:rPr>
          <w:sz w:val="28"/>
          <w:szCs w:val="28"/>
          <w:u w:color="2F5496"/>
          <w:shd w:val="clear" w:color="auto" w:fill="FFFFFF"/>
        </w:rPr>
        <w:t>Hedenmalm</w:t>
      </w:r>
      <w:proofErr w:type="spellEnd"/>
      <w:r>
        <w:rPr>
          <w:sz w:val="28"/>
          <w:szCs w:val="28"/>
          <w:u w:color="2F5496"/>
          <w:shd w:val="clear" w:color="auto" w:fill="FFFFFF"/>
        </w:rPr>
        <w:t xml:space="preserve"> A, </w:t>
      </w:r>
      <w:proofErr w:type="spellStart"/>
      <w:r>
        <w:rPr>
          <w:sz w:val="28"/>
          <w:szCs w:val="28"/>
          <w:u w:color="2F5496"/>
          <w:shd w:val="clear" w:color="auto" w:fill="FFFFFF"/>
        </w:rPr>
        <w:t>Borys</w:t>
      </w:r>
      <w:proofErr w:type="spellEnd"/>
      <w:r>
        <w:rPr>
          <w:sz w:val="28"/>
          <w:szCs w:val="28"/>
          <w:u w:color="2F5496"/>
          <w:shd w:val="clear" w:color="auto" w:fill="FFFFFF"/>
        </w:rPr>
        <w:t xml:space="preserve"> F, </w:t>
      </w:r>
      <w:proofErr w:type="spellStart"/>
      <w:r>
        <w:rPr>
          <w:sz w:val="28"/>
          <w:szCs w:val="28"/>
          <w:u w:color="2F5496"/>
          <w:shd w:val="clear" w:color="auto" w:fill="FFFFFF"/>
        </w:rPr>
        <w:t>Hooft</w:t>
      </w:r>
      <w:proofErr w:type="spellEnd"/>
      <w:r>
        <w:rPr>
          <w:sz w:val="28"/>
          <w:szCs w:val="28"/>
          <w:u w:color="2F5496"/>
          <w:shd w:val="clear" w:color="auto" w:fill="FFFFFF"/>
        </w:rPr>
        <w:t xml:space="preserve"> L, </w:t>
      </w:r>
      <w:proofErr w:type="spellStart"/>
      <w:r>
        <w:rPr>
          <w:sz w:val="28"/>
          <w:szCs w:val="28"/>
          <w:u w:color="2F5496"/>
          <w:shd w:val="clear" w:color="auto" w:fill="FFFFFF"/>
        </w:rPr>
        <w:t>Bruschettini</w:t>
      </w:r>
      <w:proofErr w:type="spellEnd"/>
      <w:r>
        <w:rPr>
          <w:sz w:val="28"/>
          <w:szCs w:val="28"/>
          <w:u w:color="2F5496"/>
          <w:shd w:val="clear" w:color="auto" w:fill="FFFFFF"/>
        </w:rPr>
        <w:t xml:space="preserve"> M, </w:t>
      </w:r>
      <w:proofErr w:type="spellStart"/>
      <w:r>
        <w:rPr>
          <w:sz w:val="28"/>
          <w:szCs w:val="28"/>
          <w:u w:color="2F5496"/>
          <w:shd w:val="clear" w:color="auto" w:fill="FFFFFF"/>
        </w:rPr>
        <w:t>Jenniskens</w:t>
      </w:r>
      <w:proofErr w:type="spellEnd"/>
      <w:r>
        <w:rPr>
          <w:sz w:val="28"/>
          <w:szCs w:val="28"/>
          <w:u w:color="2F5496"/>
          <w:shd w:val="clear" w:color="auto" w:fill="FFFFFF"/>
        </w:rPr>
        <w:t xml:space="preserve"> K. </w:t>
      </w:r>
      <w:proofErr w:type="spellStart"/>
      <w:r>
        <w:rPr>
          <w:sz w:val="28"/>
          <w:szCs w:val="28"/>
          <w:u w:color="2F5496"/>
          <w:shd w:val="clear" w:color="auto" w:fill="FFFFFF"/>
        </w:rPr>
        <w:t>Accuracy</w:t>
      </w:r>
      <w:proofErr w:type="spellEnd"/>
      <w:r>
        <w:rPr>
          <w:sz w:val="28"/>
          <w:szCs w:val="28"/>
          <w:u w:color="2F5496"/>
          <w:shd w:val="clear" w:color="auto" w:fill="FFFFFF"/>
        </w:rPr>
        <w:t xml:space="preserve">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in </w:t>
      </w:r>
      <w:proofErr w:type="spellStart"/>
      <w:r>
        <w:rPr>
          <w:sz w:val="28"/>
          <w:szCs w:val="28"/>
          <w:u w:color="2F5496"/>
          <w:shd w:val="clear" w:color="auto" w:fill="FFFFFF"/>
        </w:rPr>
        <w:t>preterm</w:t>
      </w:r>
      <w:proofErr w:type="spellEnd"/>
      <w:r>
        <w:rPr>
          <w:sz w:val="28"/>
          <w:szCs w:val="28"/>
          <w:u w:color="2F5496"/>
          <w:shd w:val="clear" w:color="auto" w:fill="FFFFFF"/>
        </w:rPr>
        <w:t xml:space="preserve"> </w:t>
      </w:r>
      <w:proofErr w:type="spellStart"/>
      <w:r>
        <w:rPr>
          <w:sz w:val="28"/>
          <w:szCs w:val="28"/>
          <w:u w:color="2F5496"/>
          <w:shd w:val="clear" w:color="auto" w:fill="FFFFFF"/>
        </w:rPr>
        <w:lastRenderedPageBreak/>
        <w:t>infants</w:t>
      </w:r>
      <w:proofErr w:type="spellEnd"/>
      <w:r>
        <w:rPr>
          <w:sz w:val="28"/>
          <w:szCs w:val="28"/>
          <w:u w:color="2F5496"/>
          <w:shd w:val="clear" w:color="auto" w:fill="FFFFFF"/>
        </w:rPr>
        <w:t xml:space="preserve">: a </w:t>
      </w:r>
      <w:proofErr w:type="spellStart"/>
      <w:r>
        <w:rPr>
          <w:sz w:val="28"/>
          <w:szCs w:val="28"/>
          <w:u w:color="2F5496"/>
          <w:shd w:val="clear" w:color="auto" w:fill="FFFFFF"/>
        </w:rPr>
        <w:t>systematic</w:t>
      </w:r>
      <w:proofErr w:type="spellEnd"/>
      <w:r>
        <w:rPr>
          <w:sz w:val="28"/>
          <w:szCs w:val="28"/>
          <w:u w:color="2F5496"/>
          <w:shd w:val="clear" w:color="auto" w:fill="FFFFFF"/>
        </w:rPr>
        <w:t xml:space="preserve"> </w:t>
      </w:r>
      <w:proofErr w:type="spellStart"/>
      <w:r>
        <w:rPr>
          <w:sz w:val="28"/>
          <w:szCs w:val="28"/>
          <w:u w:color="2F5496"/>
          <w:shd w:val="clear" w:color="auto" w:fill="FFFFFF"/>
        </w:rPr>
        <w:t>review</w:t>
      </w:r>
      <w:proofErr w:type="spellEnd"/>
      <w:r>
        <w:rPr>
          <w:sz w:val="28"/>
          <w:szCs w:val="28"/>
          <w:u w:color="2F5496"/>
          <w:shd w:val="clear" w:color="auto" w:fill="FFFFFF"/>
        </w:rPr>
        <w:t xml:space="preserve"> and </w:t>
      </w:r>
      <w:proofErr w:type="spellStart"/>
      <w:r>
        <w:rPr>
          <w:sz w:val="28"/>
          <w:szCs w:val="28"/>
          <w:u w:color="2F5496"/>
          <w:shd w:val="clear" w:color="auto" w:fill="FFFFFF"/>
        </w:rPr>
        <w:t>meta-analysis</w:t>
      </w:r>
      <w:proofErr w:type="spellEnd"/>
      <w:r>
        <w:rPr>
          <w:sz w:val="28"/>
          <w:szCs w:val="28"/>
          <w:u w:color="2F5496"/>
          <w:shd w:val="clear" w:color="auto" w:fill="FFFFFF"/>
        </w:rPr>
        <w:t xml:space="preserve">. BMJ Open. 2020 </w:t>
      </w:r>
      <w:proofErr w:type="spellStart"/>
      <w:r>
        <w:rPr>
          <w:sz w:val="28"/>
          <w:szCs w:val="28"/>
          <w:u w:color="2F5496"/>
          <w:shd w:val="clear" w:color="auto" w:fill="FFFFFF"/>
        </w:rPr>
        <w:t>Dec</w:t>
      </w:r>
      <w:proofErr w:type="spellEnd"/>
      <w:r>
        <w:rPr>
          <w:sz w:val="28"/>
          <w:szCs w:val="28"/>
          <w:u w:color="2F5496"/>
          <w:shd w:val="clear" w:color="auto" w:fill="FFFFFF"/>
        </w:rPr>
        <w:t xml:space="preserve"> 24;10(12):e045335. </w:t>
      </w:r>
      <w:proofErr w:type="spellStart"/>
      <w:r>
        <w:rPr>
          <w:sz w:val="28"/>
          <w:szCs w:val="28"/>
          <w:u w:color="2F5496"/>
          <w:shd w:val="clear" w:color="auto" w:fill="FFFFFF"/>
        </w:rPr>
        <w:t>doi</w:t>
      </w:r>
      <w:proofErr w:type="spellEnd"/>
      <w:r>
        <w:rPr>
          <w:sz w:val="28"/>
          <w:szCs w:val="28"/>
          <w:u w:color="2F5496"/>
          <w:shd w:val="clear" w:color="auto" w:fill="FFFFFF"/>
        </w:rPr>
        <w:t xml:space="preserve">: 10.1136/bmjopen-2020-045335. PMID: 33361084 </w:t>
      </w:r>
    </w:p>
    <w:p w:rsidR="00AE2B60" w:rsidRDefault="002C2D6F">
      <w:pPr>
        <w:numPr>
          <w:ilvl w:val="0"/>
          <w:numId w:val="3"/>
        </w:numPr>
        <w:spacing w:line="360" w:lineRule="auto"/>
        <w:jc w:val="both"/>
        <w:rPr>
          <w:sz w:val="28"/>
          <w:szCs w:val="28"/>
        </w:rPr>
      </w:pPr>
      <w:r>
        <w:rPr>
          <w:sz w:val="28"/>
          <w:szCs w:val="28"/>
          <w:u w:color="2F5496"/>
          <w:shd w:val="clear" w:color="auto" w:fill="FFFFFF"/>
        </w:rPr>
        <w:t xml:space="preserve">Herbert M, </w:t>
      </w:r>
      <w:proofErr w:type="spellStart"/>
      <w:r>
        <w:rPr>
          <w:sz w:val="28"/>
          <w:szCs w:val="28"/>
          <w:u w:color="2F5496"/>
          <w:shd w:val="clear" w:color="auto" w:fill="FFFFFF"/>
        </w:rPr>
        <w:t>Pendyal</w:t>
      </w:r>
      <w:proofErr w:type="spellEnd"/>
      <w:r>
        <w:rPr>
          <w:sz w:val="28"/>
          <w:szCs w:val="28"/>
          <w:u w:color="2F5496"/>
          <w:shd w:val="clear" w:color="auto" w:fill="FFFFFF"/>
        </w:rPr>
        <w:t xml:space="preserve"> S, </w:t>
      </w:r>
      <w:proofErr w:type="spellStart"/>
      <w:r>
        <w:rPr>
          <w:sz w:val="28"/>
          <w:szCs w:val="28"/>
          <w:u w:color="2F5496"/>
          <w:shd w:val="clear" w:color="auto" w:fill="FFFFFF"/>
        </w:rPr>
        <w:t>Rairikar</w:t>
      </w:r>
      <w:proofErr w:type="spellEnd"/>
      <w:r>
        <w:rPr>
          <w:sz w:val="28"/>
          <w:szCs w:val="28"/>
          <w:u w:color="2F5496"/>
          <w:shd w:val="clear" w:color="auto" w:fill="FFFFFF"/>
        </w:rPr>
        <w:t xml:space="preserve"> M, </w:t>
      </w:r>
      <w:proofErr w:type="spellStart"/>
      <w:r>
        <w:rPr>
          <w:sz w:val="28"/>
          <w:szCs w:val="28"/>
          <w:u w:color="2F5496"/>
          <w:shd w:val="clear" w:color="auto" w:fill="FFFFFF"/>
        </w:rPr>
        <w:t>Halaby</w:t>
      </w:r>
      <w:proofErr w:type="spellEnd"/>
      <w:r>
        <w:rPr>
          <w:sz w:val="28"/>
          <w:szCs w:val="28"/>
          <w:u w:color="2F5496"/>
          <w:shd w:val="clear" w:color="auto" w:fill="FFFFFF"/>
        </w:rPr>
        <w:t xml:space="preserve"> C, Benjamin RW, </w:t>
      </w:r>
      <w:proofErr w:type="spellStart"/>
      <w:r>
        <w:rPr>
          <w:sz w:val="28"/>
          <w:szCs w:val="28"/>
          <w:u w:color="2F5496"/>
          <w:shd w:val="clear" w:color="auto" w:fill="FFFFFF"/>
        </w:rPr>
        <w:t>Kishnani</w:t>
      </w:r>
      <w:proofErr w:type="spellEnd"/>
      <w:r>
        <w:rPr>
          <w:sz w:val="28"/>
          <w:szCs w:val="28"/>
          <w:u w:color="2F5496"/>
          <w:shd w:val="clear" w:color="auto" w:fill="FFFFFF"/>
        </w:rPr>
        <w:t xml:space="preserve"> PS. </w:t>
      </w:r>
      <w:proofErr w:type="spellStart"/>
      <w:r>
        <w:rPr>
          <w:sz w:val="28"/>
          <w:szCs w:val="28"/>
          <w:u w:color="2F5496"/>
          <w:shd w:val="clear" w:color="auto" w:fill="FFFFFF"/>
        </w:rPr>
        <w:t>Role</w:t>
      </w:r>
      <w:proofErr w:type="spellEnd"/>
      <w:r>
        <w:rPr>
          <w:sz w:val="28"/>
          <w:szCs w:val="28"/>
          <w:u w:color="2F5496"/>
          <w:shd w:val="clear" w:color="auto" w:fill="FFFFFF"/>
        </w:rPr>
        <w:t xml:space="preserve">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in the management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glycogen</w:t>
      </w:r>
      <w:proofErr w:type="spellEnd"/>
      <w:r>
        <w:rPr>
          <w:sz w:val="28"/>
          <w:szCs w:val="28"/>
          <w:u w:color="2F5496"/>
          <w:shd w:val="clear" w:color="auto" w:fill="FFFFFF"/>
        </w:rPr>
        <w:t xml:space="preserve"> </w:t>
      </w:r>
      <w:proofErr w:type="spellStart"/>
      <w:r>
        <w:rPr>
          <w:sz w:val="28"/>
          <w:szCs w:val="28"/>
          <w:u w:color="2F5496"/>
          <w:shd w:val="clear" w:color="auto" w:fill="FFFFFF"/>
        </w:rPr>
        <w:t>storage</w:t>
      </w:r>
      <w:proofErr w:type="spellEnd"/>
      <w:r>
        <w:rPr>
          <w:sz w:val="28"/>
          <w:szCs w:val="28"/>
          <w:u w:color="2F5496"/>
          <w:shd w:val="clear" w:color="auto" w:fill="FFFFFF"/>
        </w:rPr>
        <w:t xml:space="preserve"> </w:t>
      </w:r>
      <w:proofErr w:type="spellStart"/>
      <w:r>
        <w:rPr>
          <w:sz w:val="28"/>
          <w:szCs w:val="28"/>
          <w:u w:color="2F5496"/>
          <w:shd w:val="clear" w:color="auto" w:fill="FFFFFF"/>
        </w:rPr>
        <w:t>disorders</w:t>
      </w:r>
      <w:proofErr w:type="spellEnd"/>
      <w:r>
        <w:rPr>
          <w:sz w:val="28"/>
          <w:szCs w:val="28"/>
          <w:u w:color="2F5496"/>
          <w:shd w:val="clear" w:color="auto" w:fill="FFFFFF"/>
        </w:rPr>
        <w:t xml:space="preserve">. J </w:t>
      </w:r>
      <w:proofErr w:type="spellStart"/>
      <w:r>
        <w:rPr>
          <w:sz w:val="28"/>
          <w:szCs w:val="28"/>
          <w:u w:color="2F5496"/>
          <w:shd w:val="clear" w:color="auto" w:fill="FFFFFF"/>
        </w:rPr>
        <w:t>Inherit</w:t>
      </w:r>
      <w:proofErr w:type="spellEnd"/>
      <w:r>
        <w:rPr>
          <w:sz w:val="28"/>
          <w:szCs w:val="28"/>
          <w:u w:color="2F5496"/>
          <w:shd w:val="clear" w:color="auto" w:fill="FFFFFF"/>
        </w:rPr>
        <w:t xml:space="preserve"> </w:t>
      </w:r>
      <w:proofErr w:type="spellStart"/>
      <w:r>
        <w:rPr>
          <w:sz w:val="28"/>
          <w:szCs w:val="28"/>
          <w:u w:color="2F5496"/>
          <w:shd w:val="clear" w:color="auto" w:fill="FFFFFF"/>
        </w:rPr>
        <w:t>Metab</w:t>
      </w:r>
      <w:proofErr w:type="spellEnd"/>
      <w:r>
        <w:rPr>
          <w:sz w:val="28"/>
          <w:szCs w:val="28"/>
          <w:u w:color="2F5496"/>
          <w:shd w:val="clear" w:color="auto" w:fill="FFFFFF"/>
        </w:rPr>
        <w:t xml:space="preserve"> </w:t>
      </w:r>
      <w:proofErr w:type="spellStart"/>
      <w:r>
        <w:rPr>
          <w:sz w:val="28"/>
          <w:szCs w:val="28"/>
          <w:u w:color="2F5496"/>
          <w:shd w:val="clear" w:color="auto" w:fill="FFFFFF"/>
        </w:rPr>
        <w:t>Dis</w:t>
      </w:r>
      <w:proofErr w:type="spellEnd"/>
      <w:r>
        <w:rPr>
          <w:sz w:val="28"/>
          <w:szCs w:val="28"/>
          <w:u w:color="2F5496"/>
          <w:shd w:val="clear" w:color="auto" w:fill="FFFFFF"/>
        </w:rPr>
        <w:t xml:space="preserve">. 2018 </w:t>
      </w:r>
      <w:proofErr w:type="spellStart"/>
      <w:r>
        <w:rPr>
          <w:sz w:val="28"/>
          <w:szCs w:val="28"/>
          <w:u w:color="2F5496"/>
          <w:shd w:val="clear" w:color="auto" w:fill="FFFFFF"/>
        </w:rPr>
        <w:t>Nov</w:t>
      </w:r>
      <w:proofErr w:type="spellEnd"/>
      <w:r>
        <w:rPr>
          <w:sz w:val="28"/>
          <w:szCs w:val="28"/>
          <w:u w:color="2F5496"/>
          <w:shd w:val="clear" w:color="auto" w:fill="FFFFFF"/>
        </w:rPr>
        <w:t xml:space="preserve">;41(6):917-927. </w:t>
      </w:r>
      <w:proofErr w:type="spellStart"/>
      <w:r>
        <w:rPr>
          <w:sz w:val="28"/>
          <w:szCs w:val="28"/>
          <w:u w:color="2F5496"/>
          <w:shd w:val="clear" w:color="auto" w:fill="FFFFFF"/>
        </w:rPr>
        <w:t>doi</w:t>
      </w:r>
      <w:proofErr w:type="spellEnd"/>
      <w:r>
        <w:rPr>
          <w:sz w:val="28"/>
          <w:szCs w:val="28"/>
          <w:u w:color="2F5496"/>
          <w:shd w:val="clear" w:color="auto" w:fill="FFFFFF"/>
        </w:rPr>
        <w:t xml:space="preserve">: 10.1007/s10545-018-0200-5.  </w:t>
      </w:r>
    </w:p>
    <w:p w:rsidR="00AE2B60" w:rsidRDefault="002C2D6F">
      <w:pPr>
        <w:numPr>
          <w:ilvl w:val="0"/>
          <w:numId w:val="3"/>
        </w:numPr>
        <w:spacing w:line="360" w:lineRule="auto"/>
        <w:jc w:val="both"/>
        <w:rPr>
          <w:sz w:val="28"/>
          <w:szCs w:val="28"/>
        </w:rPr>
      </w:pPr>
      <w:proofErr w:type="spellStart"/>
      <w:r>
        <w:rPr>
          <w:sz w:val="28"/>
          <w:szCs w:val="28"/>
          <w:u w:color="2F5496"/>
          <w:shd w:val="clear" w:color="auto" w:fill="FFFFFF"/>
        </w:rPr>
        <w:t>Du</w:t>
      </w:r>
      <w:proofErr w:type="spellEnd"/>
      <w:r>
        <w:rPr>
          <w:sz w:val="28"/>
          <w:szCs w:val="28"/>
          <w:u w:color="2F5496"/>
          <w:shd w:val="clear" w:color="auto" w:fill="FFFFFF"/>
        </w:rPr>
        <w:t xml:space="preserve"> CQ, </w:t>
      </w:r>
      <w:proofErr w:type="spellStart"/>
      <w:r>
        <w:rPr>
          <w:sz w:val="28"/>
          <w:szCs w:val="28"/>
          <w:u w:color="2F5496"/>
          <w:shd w:val="clear" w:color="auto" w:fill="FFFFFF"/>
        </w:rPr>
        <w:t>Wei</w:t>
      </w:r>
      <w:proofErr w:type="spellEnd"/>
      <w:r>
        <w:rPr>
          <w:sz w:val="28"/>
          <w:szCs w:val="28"/>
          <w:u w:color="2F5496"/>
          <w:shd w:val="clear" w:color="auto" w:fill="FFFFFF"/>
        </w:rPr>
        <w:t xml:space="preserve"> H, </w:t>
      </w:r>
      <w:proofErr w:type="spellStart"/>
      <w:r>
        <w:rPr>
          <w:sz w:val="28"/>
          <w:szCs w:val="28"/>
          <w:u w:color="2F5496"/>
          <w:shd w:val="clear" w:color="auto" w:fill="FFFFFF"/>
        </w:rPr>
        <w:t>Zhang</w:t>
      </w:r>
      <w:proofErr w:type="spellEnd"/>
      <w:r>
        <w:rPr>
          <w:sz w:val="28"/>
          <w:szCs w:val="28"/>
          <w:u w:color="2F5496"/>
          <w:shd w:val="clear" w:color="auto" w:fill="FFFFFF"/>
        </w:rPr>
        <w:t xml:space="preserve"> C, </w:t>
      </w:r>
      <w:proofErr w:type="spellStart"/>
      <w:r>
        <w:rPr>
          <w:sz w:val="28"/>
          <w:szCs w:val="28"/>
          <w:u w:color="2F5496"/>
          <w:shd w:val="clear" w:color="auto" w:fill="FFFFFF"/>
        </w:rPr>
        <w:t>Zhang</w:t>
      </w:r>
      <w:proofErr w:type="spellEnd"/>
      <w:r>
        <w:rPr>
          <w:sz w:val="28"/>
          <w:szCs w:val="28"/>
          <w:u w:color="2F5496"/>
          <w:shd w:val="clear" w:color="auto" w:fill="FFFFFF"/>
        </w:rPr>
        <w:t xml:space="preserve"> M, </w:t>
      </w:r>
      <w:proofErr w:type="spellStart"/>
      <w:r>
        <w:rPr>
          <w:sz w:val="28"/>
          <w:szCs w:val="28"/>
          <w:u w:color="2F5496"/>
          <w:shd w:val="clear" w:color="auto" w:fill="FFFFFF"/>
        </w:rPr>
        <w:t>Hu</w:t>
      </w:r>
      <w:proofErr w:type="spellEnd"/>
      <w:r>
        <w:rPr>
          <w:sz w:val="28"/>
          <w:szCs w:val="28"/>
          <w:u w:color="2F5496"/>
          <w:shd w:val="clear" w:color="auto" w:fill="FFFFFF"/>
        </w:rPr>
        <w:t xml:space="preserve"> MH, </w:t>
      </w:r>
      <w:proofErr w:type="spellStart"/>
      <w:r>
        <w:rPr>
          <w:sz w:val="28"/>
          <w:szCs w:val="28"/>
          <w:u w:color="2F5496"/>
          <w:shd w:val="clear" w:color="auto" w:fill="FFFFFF"/>
        </w:rPr>
        <w:t>Hou</w:t>
      </w:r>
      <w:proofErr w:type="spellEnd"/>
      <w:r>
        <w:rPr>
          <w:sz w:val="28"/>
          <w:szCs w:val="28"/>
          <w:u w:color="2F5496"/>
          <w:shd w:val="clear" w:color="auto" w:fill="FFFFFF"/>
        </w:rPr>
        <w:t xml:space="preserve"> L, </w:t>
      </w:r>
      <w:proofErr w:type="spellStart"/>
      <w:r>
        <w:rPr>
          <w:sz w:val="28"/>
          <w:szCs w:val="28"/>
          <w:u w:color="2F5496"/>
          <w:shd w:val="clear" w:color="auto" w:fill="FFFFFF"/>
        </w:rPr>
        <w:t>Wu</w:t>
      </w:r>
      <w:proofErr w:type="spellEnd"/>
      <w:r>
        <w:rPr>
          <w:sz w:val="28"/>
          <w:szCs w:val="28"/>
          <w:u w:color="2F5496"/>
          <w:shd w:val="clear" w:color="auto" w:fill="FFFFFF"/>
        </w:rPr>
        <w:t xml:space="preserve"> W, </w:t>
      </w:r>
      <w:proofErr w:type="spellStart"/>
      <w:r>
        <w:rPr>
          <w:sz w:val="28"/>
          <w:szCs w:val="28"/>
          <w:u w:color="2F5496"/>
          <w:shd w:val="clear" w:color="auto" w:fill="FFFFFF"/>
        </w:rPr>
        <w:t>Liang</w:t>
      </w:r>
      <w:proofErr w:type="spellEnd"/>
      <w:r>
        <w:rPr>
          <w:sz w:val="28"/>
          <w:szCs w:val="28"/>
          <w:u w:color="2F5496"/>
          <w:shd w:val="clear" w:color="auto" w:fill="FFFFFF"/>
        </w:rPr>
        <w:t xml:space="preserve"> Y, </w:t>
      </w:r>
      <w:proofErr w:type="spellStart"/>
      <w:r>
        <w:rPr>
          <w:sz w:val="28"/>
          <w:szCs w:val="28"/>
          <w:u w:color="2F5496"/>
          <w:shd w:val="clear" w:color="auto" w:fill="FFFFFF"/>
        </w:rPr>
        <w:t>Luo</w:t>
      </w:r>
      <w:proofErr w:type="spellEnd"/>
      <w:r>
        <w:rPr>
          <w:sz w:val="28"/>
          <w:szCs w:val="28"/>
          <w:u w:color="2F5496"/>
          <w:shd w:val="clear" w:color="auto" w:fill="FFFFFF"/>
        </w:rPr>
        <w:t xml:space="preserve"> XP. [The </w:t>
      </w:r>
      <w:proofErr w:type="spellStart"/>
      <w:r>
        <w:rPr>
          <w:sz w:val="28"/>
          <w:szCs w:val="28"/>
          <w:u w:color="2F5496"/>
          <w:shd w:val="clear" w:color="auto" w:fill="FFFFFF"/>
        </w:rPr>
        <w:t>application</w:t>
      </w:r>
      <w:proofErr w:type="spellEnd"/>
      <w:r>
        <w:rPr>
          <w:sz w:val="28"/>
          <w:szCs w:val="28"/>
          <w:u w:color="2F5496"/>
          <w:shd w:val="clear" w:color="auto" w:fill="FFFFFF"/>
        </w:rPr>
        <w:t xml:space="preserve">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continuous</w:t>
      </w:r>
      <w:proofErr w:type="spellEnd"/>
      <w:r>
        <w:rPr>
          <w:sz w:val="28"/>
          <w:szCs w:val="28"/>
          <w:u w:color="2F5496"/>
          <w:shd w:val="clear" w:color="auto" w:fill="FFFFFF"/>
        </w:rPr>
        <w:t xml:space="preserve"> </w:t>
      </w:r>
      <w:proofErr w:type="spellStart"/>
      <w:r>
        <w:rPr>
          <w:sz w:val="28"/>
          <w:szCs w:val="28"/>
          <w:u w:color="2F5496"/>
          <w:shd w:val="clear" w:color="auto" w:fill="FFFFFF"/>
        </w:rPr>
        <w:t>glucose</w:t>
      </w:r>
      <w:proofErr w:type="spellEnd"/>
      <w:r>
        <w:rPr>
          <w:sz w:val="28"/>
          <w:szCs w:val="28"/>
          <w:u w:color="2F5496"/>
          <w:shd w:val="clear" w:color="auto" w:fill="FFFFFF"/>
        </w:rPr>
        <w:t xml:space="preserve"> </w:t>
      </w:r>
      <w:proofErr w:type="spellStart"/>
      <w:r>
        <w:rPr>
          <w:sz w:val="28"/>
          <w:szCs w:val="28"/>
          <w:u w:color="2F5496"/>
          <w:shd w:val="clear" w:color="auto" w:fill="FFFFFF"/>
        </w:rPr>
        <w:t>monitoring</w:t>
      </w:r>
      <w:proofErr w:type="spellEnd"/>
      <w:r>
        <w:rPr>
          <w:sz w:val="28"/>
          <w:szCs w:val="28"/>
          <w:u w:color="2F5496"/>
          <w:shd w:val="clear" w:color="auto" w:fill="FFFFFF"/>
        </w:rPr>
        <w:t xml:space="preserve"> in the management </w:t>
      </w:r>
      <w:proofErr w:type="spellStart"/>
      <w:r>
        <w:rPr>
          <w:sz w:val="28"/>
          <w:szCs w:val="28"/>
          <w:u w:color="2F5496"/>
          <w:shd w:val="clear" w:color="auto" w:fill="FFFFFF"/>
        </w:rPr>
        <w:t>of</w:t>
      </w:r>
      <w:proofErr w:type="spellEnd"/>
      <w:r>
        <w:rPr>
          <w:sz w:val="28"/>
          <w:szCs w:val="28"/>
          <w:u w:color="2F5496"/>
          <w:shd w:val="clear" w:color="auto" w:fill="FFFFFF"/>
        </w:rPr>
        <w:t xml:space="preserve"> </w:t>
      </w:r>
      <w:proofErr w:type="spellStart"/>
      <w:r>
        <w:rPr>
          <w:sz w:val="28"/>
          <w:szCs w:val="28"/>
          <w:u w:color="2F5496"/>
          <w:shd w:val="clear" w:color="auto" w:fill="FFFFFF"/>
        </w:rPr>
        <w:t>hepatic</w:t>
      </w:r>
      <w:proofErr w:type="spellEnd"/>
      <w:r>
        <w:rPr>
          <w:sz w:val="28"/>
          <w:szCs w:val="28"/>
          <w:u w:color="2F5496"/>
          <w:shd w:val="clear" w:color="auto" w:fill="FFFFFF"/>
        </w:rPr>
        <w:t xml:space="preserve"> </w:t>
      </w:r>
      <w:proofErr w:type="spellStart"/>
      <w:r>
        <w:rPr>
          <w:sz w:val="28"/>
          <w:szCs w:val="28"/>
          <w:u w:color="2F5496"/>
          <w:shd w:val="clear" w:color="auto" w:fill="FFFFFF"/>
        </w:rPr>
        <w:t>glycogen</w:t>
      </w:r>
      <w:proofErr w:type="spellEnd"/>
      <w:r>
        <w:rPr>
          <w:sz w:val="28"/>
          <w:szCs w:val="28"/>
          <w:u w:color="2F5496"/>
          <w:shd w:val="clear" w:color="auto" w:fill="FFFFFF"/>
        </w:rPr>
        <w:t xml:space="preserve"> </w:t>
      </w:r>
      <w:proofErr w:type="spellStart"/>
      <w:r>
        <w:rPr>
          <w:sz w:val="28"/>
          <w:szCs w:val="28"/>
          <w:u w:color="2F5496"/>
          <w:shd w:val="clear" w:color="auto" w:fill="FFFFFF"/>
        </w:rPr>
        <w:t>storage</w:t>
      </w:r>
      <w:proofErr w:type="spellEnd"/>
      <w:r>
        <w:rPr>
          <w:sz w:val="28"/>
          <w:szCs w:val="28"/>
          <w:u w:color="2F5496"/>
          <w:shd w:val="clear" w:color="auto" w:fill="FFFFFF"/>
        </w:rPr>
        <w:t xml:space="preserve"> </w:t>
      </w:r>
      <w:proofErr w:type="spellStart"/>
      <w:r>
        <w:rPr>
          <w:sz w:val="28"/>
          <w:szCs w:val="28"/>
          <w:u w:color="2F5496"/>
          <w:shd w:val="clear" w:color="auto" w:fill="FFFFFF"/>
        </w:rPr>
        <w:t>disease</w:t>
      </w:r>
      <w:proofErr w:type="spellEnd"/>
      <w:r>
        <w:rPr>
          <w:sz w:val="28"/>
          <w:szCs w:val="28"/>
          <w:u w:color="2F5496"/>
          <w:shd w:val="clear" w:color="auto" w:fill="FFFFFF"/>
        </w:rPr>
        <w:t xml:space="preserve">]. </w:t>
      </w:r>
      <w:proofErr w:type="spellStart"/>
      <w:r>
        <w:rPr>
          <w:sz w:val="28"/>
          <w:szCs w:val="28"/>
          <w:u w:color="2F5496"/>
          <w:shd w:val="clear" w:color="auto" w:fill="FFFFFF"/>
        </w:rPr>
        <w:t>Zhonghua</w:t>
      </w:r>
      <w:proofErr w:type="spellEnd"/>
      <w:r>
        <w:rPr>
          <w:sz w:val="28"/>
          <w:szCs w:val="28"/>
          <w:u w:color="2F5496"/>
          <w:shd w:val="clear" w:color="auto" w:fill="FFFFFF"/>
        </w:rPr>
        <w:t xml:space="preserve"> Er </w:t>
      </w:r>
      <w:proofErr w:type="spellStart"/>
      <w:r>
        <w:rPr>
          <w:sz w:val="28"/>
          <w:szCs w:val="28"/>
          <w:u w:color="2F5496"/>
          <w:shd w:val="clear" w:color="auto" w:fill="FFFFFF"/>
        </w:rPr>
        <w:t>Ke</w:t>
      </w:r>
      <w:proofErr w:type="spellEnd"/>
      <w:r>
        <w:rPr>
          <w:sz w:val="28"/>
          <w:szCs w:val="28"/>
          <w:u w:color="2F5496"/>
          <w:shd w:val="clear" w:color="auto" w:fill="FFFFFF"/>
        </w:rPr>
        <w:t xml:space="preserve"> </w:t>
      </w:r>
      <w:proofErr w:type="spellStart"/>
      <w:r>
        <w:rPr>
          <w:sz w:val="28"/>
          <w:szCs w:val="28"/>
          <w:u w:color="2F5496"/>
          <w:shd w:val="clear" w:color="auto" w:fill="FFFFFF"/>
        </w:rPr>
        <w:t>Za</w:t>
      </w:r>
      <w:proofErr w:type="spellEnd"/>
      <w:r>
        <w:rPr>
          <w:sz w:val="28"/>
          <w:szCs w:val="28"/>
          <w:u w:color="2F5496"/>
          <w:shd w:val="clear" w:color="auto" w:fill="FFFFFF"/>
        </w:rPr>
        <w:t xml:space="preserve"> </w:t>
      </w:r>
      <w:proofErr w:type="spellStart"/>
      <w:r>
        <w:rPr>
          <w:sz w:val="28"/>
          <w:szCs w:val="28"/>
          <w:u w:color="2F5496"/>
          <w:shd w:val="clear" w:color="auto" w:fill="FFFFFF"/>
        </w:rPr>
        <w:t>Zhi</w:t>
      </w:r>
      <w:proofErr w:type="spellEnd"/>
      <w:r>
        <w:rPr>
          <w:sz w:val="28"/>
          <w:szCs w:val="28"/>
          <w:u w:color="2F5496"/>
          <w:shd w:val="clear" w:color="auto" w:fill="FFFFFF"/>
        </w:rPr>
        <w:t xml:space="preserve">. 2021 </w:t>
      </w:r>
      <w:proofErr w:type="spellStart"/>
      <w:r>
        <w:rPr>
          <w:sz w:val="28"/>
          <w:szCs w:val="28"/>
          <w:u w:color="2F5496"/>
          <w:shd w:val="clear" w:color="auto" w:fill="FFFFFF"/>
        </w:rPr>
        <w:t>Jun</w:t>
      </w:r>
      <w:proofErr w:type="spellEnd"/>
      <w:r>
        <w:rPr>
          <w:sz w:val="28"/>
          <w:szCs w:val="28"/>
          <w:u w:color="2F5496"/>
          <w:shd w:val="clear" w:color="auto" w:fill="FFFFFF"/>
        </w:rPr>
        <w:t xml:space="preserve"> 2;59(6):452-458. </w:t>
      </w:r>
      <w:proofErr w:type="spellStart"/>
      <w:r>
        <w:rPr>
          <w:sz w:val="28"/>
          <w:szCs w:val="28"/>
          <w:u w:color="2F5496"/>
          <w:shd w:val="clear" w:color="auto" w:fill="FFFFFF"/>
        </w:rPr>
        <w:t>Chinese</w:t>
      </w:r>
      <w:proofErr w:type="spellEnd"/>
      <w:r>
        <w:rPr>
          <w:sz w:val="28"/>
          <w:szCs w:val="28"/>
          <w:u w:color="2F5496"/>
          <w:shd w:val="clear" w:color="auto" w:fill="FFFFFF"/>
        </w:rPr>
        <w:t xml:space="preserve">. </w:t>
      </w:r>
      <w:proofErr w:type="spellStart"/>
      <w:r>
        <w:rPr>
          <w:sz w:val="28"/>
          <w:szCs w:val="28"/>
          <w:u w:color="2F5496"/>
          <w:shd w:val="clear" w:color="auto" w:fill="FFFFFF"/>
        </w:rPr>
        <w:t>doi</w:t>
      </w:r>
      <w:proofErr w:type="spellEnd"/>
      <w:r>
        <w:rPr>
          <w:sz w:val="28"/>
          <w:szCs w:val="28"/>
          <w:u w:color="2F5496"/>
          <w:shd w:val="clear" w:color="auto" w:fill="FFFFFF"/>
        </w:rPr>
        <w:t xml:space="preserve">: 10.3760/cma.j.cn112140-20210321-00235. </w:t>
      </w:r>
    </w:p>
    <w:sectPr w:rsidR="00AE2B60" w:rsidSect="00AE2B60">
      <w:headerReference w:type="default" r:id="rId8"/>
      <w:footerReference w:type="default" r:id="rId9"/>
      <w:pgSz w:w="11906" w:h="16838"/>
      <w:pgMar w:top="1134" w:right="1274" w:bottom="1134" w:left="1276" w:header="709" w:footer="709"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60" w:rsidRDefault="00AE2B60" w:rsidP="00AE2B60">
      <w:pPr>
        <w:spacing w:after="0" w:line="240" w:lineRule="auto"/>
      </w:pPr>
      <w:r>
        <w:separator/>
      </w:r>
    </w:p>
  </w:endnote>
  <w:endnote w:type="continuationSeparator" w:id="0">
    <w:p w:rsidR="00AE2B60" w:rsidRDefault="00AE2B60" w:rsidP="00AE2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60" w:rsidRDefault="008A592D">
    <w:pPr>
      <w:pStyle w:val="Footer"/>
      <w:tabs>
        <w:tab w:val="clear" w:pos="9638"/>
        <w:tab w:val="right" w:pos="9330"/>
      </w:tabs>
      <w:jc w:val="center"/>
    </w:pPr>
    <w:r>
      <w:fldChar w:fldCharType="begin"/>
    </w:r>
    <w:r w:rsidR="002C2D6F">
      <w:instrText>PAGE</w:instrText>
    </w:r>
    <w:r>
      <w:fldChar w:fldCharType="separate"/>
    </w:r>
    <w:r w:rsidR="008C57AA">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60" w:rsidRDefault="00AE2B60" w:rsidP="00AE2B60">
      <w:pPr>
        <w:spacing w:after="0" w:line="240" w:lineRule="auto"/>
      </w:pPr>
      <w:r>
        <w:separator/>
      </w:r>
    </w:p>
  </w:footnote>
  <w:footnote w:type="continuationSeparator" w:id="0">
    <w:p w:rsidR="00AE2B60" w:rsidRDefault="00AE2B60" w:rsidP="00AE2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60" w:rsidRDefault="00AE2B60">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28C"/>
    <w:multiLevelType w:val="multilevel"/>
    <w:tmpl w:val="8F2ACF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0D496F"/>
    <w:multiLevelType w:val="multilevel"/>
    <w:tmpl w:val="65969472"/>
    <w:lvl w:ilvl="0">
      <w:start w:val="1"/>
      <w:numFmt w:val="bullet"/>
      <w:lvlText w:val=""/>
      <w:lvlJc w:val="left"/>
      <w:pPr>
        <w:tabs>
          <w:tab w:val="num" w:pos="0"/>
        </w:tabs>
        <w:ind w:left="1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8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14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0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26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32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38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44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5021" w:hanging="221"/>
      </w:pPr>
      <w:rPr>
        <w:rFonts w:ascii="Symbol" w:hAnsi="Symbol" w:cs="Symbol" w:hint="default"/>
        <w:caps w:val="0"/>
        <w:smallCaps w:val="0"/>
        <w:strike w:val="0"/>
        <w:dstrike w:val="0"/>
        <w:outline w:val="0"/>
        <w:emboss w:val="0"/>
        <w:imprint w:val="0"/>
        <w:spacing w:val="0"/>
        <w:w w:val="100"/>
        <w:kern w:val="0"/>
        <w:position w:val="0"/>
        <w:sz w:val="20"/>
        <w:vertAlign w:val="baseline"/>
      </w:rPr>
    </w:lvl>
  </w:abstractNum>
  <w:abstractNum w:abstractNumId="2">
    <w:nsid w:val="365D4FAC"/>
    <w:multiLevelType w:val="multilevel"/>
    <w:tmpl w:val="5A34D29A"/>
    <w:lvl w:ilvl="0">
      <w:start w:val="1"/>
      <w:numFmt w:val="bullet"/>
      <w:lvlText w:val="·"/>
      <w:lvlJc w:val="left"/>
      <w:pPr>
        <w:tabs>
          <w:tab w:val="num" w:pos="0"/>
        </w:tabs>
        <w:ind w:left="818" w:hanging="458"/>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708" w:hanging="708"/>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836" w:hanging="8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1554" w:hanging="798"/>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2272" w:hanging="7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2990" w:hanging="77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3708" w:hanging="75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4426" w:hanging="74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5144" w:hanging="72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3">
    <w:nsid w:val="7D6C6D26"/>
    <w:multiLevelType w:val="multilevel"/>
    <w:tmpl w:val="547C88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AE2B60"/>
    <w:rsid w:val="002C2D6F"/>
    <w:rsid w:val="0043551C"/>
    <w:rsid w:val="008A592D"/>
    <w:rsid w:val="008C57AA"/>
    <w:rsid w:val="00AE2B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47F"/>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89247F"/>
    <w:rPr>
      <w:u w:val="single"/>
    </w:rPr>
  </w:style>
  <w:style w:type="character" w:customStyle="1" w:styleId="TestofumettoCarattere">
    <w:name w:val="Testo fumetto Carattere"/>
    <w:basedOn w:val="Carpredefinitoparagrafo"/>
    <w:link w:val="Testofumetto"/>
    <w:uiPriority w:val="99"/>
    <w:semiHidden/>
    <w:qFormat/>
    <w:rsid w:val="00441E81"/>
    <w:rPr>
      <w:rFonts w:ascii="Tahoma" w:eastAsia="Calibri" w:hAnsi="Tahoma" w:cs="Tahoma"/>
      <w:color w:val="000000"/>
      <w:sz w:val="16"/>
      <w:szCs w:val="16"/>
      <w:u w:val="none" w:color="000000"/>
    </w:rPr>
  </w:style>
  <w:style w:type="character" w:customStyle="1" w:styleId="Caratteridinumerazione">
    <w:name w:val="Caratteri di numerazione"/>
    <w:qFormat/>
    <w:rsid w:val="00AE2B60"/>
  </w:style>
  <w:style w:type="paragraph" w:styleId="Titolo">
    <w:name w:val="Title"/>
    <w:basedOn w:val="Normale"/>
    <w:next w:val="Corpodeltesto"/>
    <w:qFormat/>
    <w:rsid w:val="00AE2B60"/>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AE2B60"/>
    <w:pPr>
      <w:spacing w:after="140" w:line="276" w:lineRule="auto"/>
    </w:pPr>
  </w:style>
  <w:style w:type="paragraph" w:styleId="Elenco">
    <w:name w:val="List"/>
    <w:basedOn w:val="Corpodeltesto"/>
    <w:rsid w:val="00AE2B60"/>
    <w:rPr>
      <w:rFonts w:cs="Lucida Sans"/>
    </w:rPr>
  </w:style>
  <w:style w:type="paragraph" w:customStyle="1" w:styleId="Caption">
    <w:name w:val="Caption"/>
    <w:basedOn w:val="Normale"/>
    <w:qFormat/>
    <w:rsid w:val="00AE2B60"/>
    <w:pPr>
      <w:suppressLineNumbers/>
      <w:spacing w:before="120" w:after="120"/>
    </w:pPr>
    <w:rPr>
      <w:rFonts w:cs="Lucida Sans"/>
      <w:i/>
      <w:iCs/>
      <w:sz w:val="24"/>
      <w:szCs w:val="24"/>
    </w:rPr>
  </w:style>
  <w:style w:type="paragraph" w:customStyle="1" w:styleId="Indice">
    <w:name w:val="Indice"/>
    <w:basedOn w:val="Normale"/>
    <w:qFormat/>
    <w:rsid w:val="00AE2B60"/>
    <w:pPr>
      <w:suppressLineNumbers/>
    </w:pPr>
    <w:rPr>
      <w:rFonts w:cs="Lucida Sans"/>
    </w:rPr>
  </w:style>
  <w:style w:type="paragraph" w:customStyle="1" w:styleId="Intestazioneepidipagina">
    <w:name w:val="Intestazione e piè di pagina"/>
    <w:qFormat/>
    <w:rsid w:val="0089247F"/>
    <w:pPr>
      <w:tabs>
        <w:tab w:val="right" w:pos="9020"/>
      </w:tabs>
    </w:pPr>
    <w:rPr>
      <w:rFonts w:ascii="Helvetica Neue" w:hAnsi="Helvetica Neue" w:cs="Arial Unicode MS"/>
      <w:color w:val="000000"/>
      <w:sz w:val="24"/>
      <w:szCs w:val="24"/>
    </w:rPr>
  </w:style>
  <w:style w:type="paragraph" w:customStyle="1" w:styleId="Footer">
    <w:name w:val="Footer"/>
    <w:rsid w:val="0089247F"/>
    <w:pPr>
      <w:tabs>
        <w:tab w:val="center" w:pos="4819"/>
        <w:tab w:val="right" w:pos="9638"/>
      </w:tabs>
    </w:pPr>
    <w:rPr>
      <w:rFonts w:ascii="Calibri" w:eastAsia="Calibri" w:hAnsi="Calibri" w:cs="Calibri"/>
      <w:color w:val="000000"/>
      <w:sz w:val="22"/>
      <w:szCs w:val="22"/>
      <w:u w:color="000000"/>
    </w:rPr>
  </w:style>
  <w:style w:type="paragraph" w:styleId="Paragrafoelenco">
    <w:name w:val="List Paragraph"/>
    <w:qFormat/>
    <w:rsid w:val="0089247F"/>
    <w:pPr>
      <w:spacing w:after="160" w:line="259" w:lineRule="auto"/>
      <w:ind w:left="720"/>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qFormat/>
    <w:rsid w:val="00441E81"/>
    <w:pPr>
      <w:spacing w:after="0" w:line="240" w:lineRule="auto"/>
    </w:pPr>
    <w:rPr>
      <w:rFonts w:ascii="Tahoma" w:hAnsi="Tahoma" w:cs="Tahoma"/>
      <w:sz w:val="16"/>
      <w:szCs w:val="16"/>
    </w:rPr>
  </w:style>
  <w:style w:type="paragraph" w:customStyle="1" w:styleId="Header">
    <w:name w:val="Header"/>
    <w:basedOn w:val="Intestazioneepidipagina"/>
    <w:rsid w:val="00AE2B60"/>
  </w:style>
  <w:style w:type="paragraph" w:customStyle="1" w:styleId="EndNoteBibliography">
    <w:name w:val="EndNote Bibliography"/>
    <w:basedOn w:val="Normale"/>
    <w:qFormat/>
    <w:rsid w:val="00AE2B60"/>
    <w:pPr>
      <w:spacing w:line="240" w:lineRule="auto"/>
      <w:jc w:val="both"/>
    </w:pPr>
    <w:rPr>
      <w:lang w:val="en-US"/>
    </w:rPr>
  </w:style>
  <w:style w:type="numbering" w:customStyle="1" w:styleId="Stileimportato1">
    <w:name w:val="Stile importato 1"/>
    <w:qFormat/>
    <w:rsid w:val="0089247F"/>
  </w:style>
  <w:style w:type="numbering" w:customStyle="1" w:styleId="Puntielenco">
    <w:name w:val="Punti elenco"/>
    <w:qFormat/>
    <w:rsid w:val="0089247F"/>
  </w:style>
  <w:style w:type="numbering" w:customStyle="1" w:styleId="Stileimportato2">
    <w:name w:val="Stile importato 2"/>
    <w:qFormat/>
    <w:rsid w:val="0089247F"/>
  </w:style>
  <w:style w:type="table" w:customStyle="1" w:styleId="TableNormal">
    <w:name w:val="Table Normal"/>
    <w:rsid w:val="0089247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1778</Words>
  <Characters>10138</Characters>
  <Application>Microsoft Office Word</Application>
  <DocSecurity>0</DocSecurity>
  <Lines>84</Lines>
  <Paragraphs>23</Paragraphs>
  <ScaleCrop>false</ScaleCrop>
  <Company>Policlinico S.Orsola-Malpighi</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Maltoni</dc:creator>
  <cp:lastModifiedBy>alessandra.cassio</cp:lastModifiedBy>
  <cp:revision>4</cp:revision>
  <dcterms:created xsi:type="dcterms:W3CDTF">2023-02-03T06:59:00Z</dcterms:created>
  <dcterms:modified xsi:type="dcterms:W3CDTF">2023-02-03T07:03:00Z</dcterms:modified>
  <dc:language>it-IT</dc:language>
</cp:coreProperties>
</file>